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文星黑体" w:hAnsi="宋体" w:eastAsia="文星黑体" w:cs="宋体"/>
          <w:kern w:val="0"/>
          <w:sz w:val="32"/>
          <w:szCs w:val="32"/>
          <w:lang w:eastAsia="zh-CN"/>
        </w:rPr>
      </w:pPr>
      <w:r>
        <w:rPr>
          <w:rFonts w:hint="eastAsia" w:ascii="文星黑体" w:hAnsi="宋体" w:eastAsia="文星黑体" w:cs="宋体"/>
          <w:kern w:val="0"/>
          <w:sz w:val="32"/>
          <w:szCs w:val="32"/>
        </w:rPr>
        <w:t>附件</w:t>
      </w:r>
      <w:r>
        <w:rPr>
          <w:rFonts w:hint="eastAsia" w:ascii="文星黑体" w:hAnsi="宋体" w:eastAsia="文星黑体" w:cs="宋体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ascii="文星标宋" w:eastAsia="文星标宋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"http://kjj.wuhan.gov.cn/ewebeditor/uploadfile/20181119110532817.xlsx" \t "_blank" </w:instrText>
      </w:r>
      <w:r>
        <w:fldChar w:fldCharType="separate"/>
      </w:r>
      <w:r>
        <w:rPr>
          <w:rFonts w:hint="eastAsia" w:ascii="文星标宋" w:eastAsia="文星标宋"/>
          <w:sz w:val="44"/>
          <w:szCs w:val="44"/>
        </w:rPr>
        <w:t>2022年武汉市技术转移示范机构拟认定名单</w:t>
      </w:r>
      <w:r>
        <w:rPr>
          <w:rFonts w:hint="eastAsia" w:ascii="文星标宋" w:eastAsia="文星标宋"/>
          <w:sz w:val="44"/>
          <w:szCs w:val="44"/>
        </w:rPr>
        <w:fldChar w:fldCharType="end"/>
      </w:r>
    </w:p>
    <w:bookmarkEnd w:id="0"/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文星标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文星标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文星标宋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Times New Roman"/>
                <w:kern w:val="0"/>
                <w:sz w:val="30"/>
                <w:szCs w:val="30"/>
              </w:rPr>
              <w:t>拟认定机构名称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湖北省人民医院(武汉大学人民医院)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武汉武大教育发展有限责任公司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湖北邦企信息科技发展有限公司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武汉红焱果科技有限公司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湖北农科孵化管理有限公司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聚华传新（武汉）企业管理咨询有限公司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中南民族大学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武汉铱智造众创空间管理有限公司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英迈德（武汉）医疗器械科技有限公司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大唐互联科技（武汉）有限公司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武汉欣博创管理咨询服务有限公司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武汉银江创享科技企业孵化器管理有限公司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中部自然资源工程技术（湖北）有限公司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乐创互联（武汉）科技企业孵化器有限公司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昕竺传新（武汉）科技服务有限公司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Calibri" w:eastAsia="文星仿宋" w:cs="Times New Roman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Calibri" w:eastAsia="文星仿宋" w:cs="Times New Roman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科创知光高校技术转移（武汉）有限公司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武汉市汉阳市政建设集团有限公司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湖北武汉永嘉专利代理有限公司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武汉百捷集团科技企业孵化器有限公司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武汉创盈星辰科技信息有限责任公司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武汉兆佳东创科技企业孵化器管理有限公司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kern w:val="0"/>
                <w:sz w:val="28"/>
                <w:szCs w:val="28"/>
              </w:rPr>
              <w:t>众创破浪（武汉）管理咨询股份有限公司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武汉致诚智胜科技咨询有限公司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武汉博朗智晟科技咨询有限公司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武汉武生院科技园有限公司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武汉海牛泰克信息技术有限公司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湖北华普亿方教育科技有限公司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武汉贝纳科技有限公司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筑权网（武汉）科技有限公司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武汉黄宝石知识产权运营有限公司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武汉银融兴昌信息软件产业园有限公司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79" w:type="pct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4521" w:type="pct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kern w:val="0"/>
                <w:sz w:val="28"/>
                <w:szCs w:val="28"/>
              </w:rPr>
            </w:pPr>
            <w:r>
              <w:rPr>
                <w:rFonts w:hint="eastAsia" w:ascii="文星仿宋" w:hAnsi="Calibri" w:eastAsia="文星仿宋" w:cs="Times New Roman"/>
                <w:kern w:val="0"/>
                <w:sz w:val="28"/>
                <w:szCs w:val="28"/>
              </w:rPr>
              <w:t>瀛桓智能装备（武汉）有限公司</w:t>
            </w:r>
          </w:p>
        </w:tc>
      </w:tr>
    </w:tbl>
    <w:p>
      <w:pPr>
        <w:spacing w:line="600" w:lineRule="exact"/>
        <w:jc w:val="center"/>
        <w:rPr>
          <w:rFonts w:ascii="文星标宋" w:hAnsi="文星标宋" w:eastAsia="文星标宋" w:cs="文星标宋"/>
          <w:bCs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ascii="文星标宋" w:eastAsia="文星标宋"/>
          <w:sz w:val="44"/>
          <w:szCs w:val="44"/>
        </w:rPr>
      </w:pPr>
    </w:p>
    <w:p/>
    <w:sectPr>
      <w:pgSz w:w="11906" w:h="16838"/>
      <w:pgMar w:top="153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YzdmMTVlNGI3N2NmODM4OWYwODZlM2YxMDI3MDQifQ=="/>
  </w:docVars>
  <w:rsids>
    <w:rsidRoot w:val="40883A3B"/>
    <w:rsid w:val="408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567</Characters>
  <Lines>0</Lines>
  <Paragraphs>0</Paragraphs>
  <TotalTime>0</TotalTime>
  <ScaleCrop>false</ScaleCrop>
  <LinksUpToDate>false</LinksUpToDate>
  <CharactersWithSpaces>567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2022-12-23T10:01:00Z</dcterms:created>
  <dc:creator>user</dc:creator>
  <cp:lastModifiedBy>user</cp:lastModifiedBy>
  <dcterms:modified xsi:type="dcterms:W3CDTF">2022-12-23T10:01:47Z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7891A9030D2E44AFAA2EA0CEE2B63CAF</vt:lpwstr>
  </property>
</Properties>
</file>