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黑体" w:eastAsia="文星黑体"/>
          <w:bCs/>
          <w:szCs w:val="32"/>
        </w:rPr>
      </w:pPr>
      <w:r>
        <w:rPr>
          <w:rFonts w:hint="eastAsia" w:ascii="文星黑体" w:eastAsia="文星黑体"/>
          <w:bCs/>
          <w:szCs w:val="32"/>
        </w:rPr>
        <w:t>附件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2023年武汉市优秀科普微视频作品公示名单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文星仿宋" w:hAnsi="Times New Roman" w:eastAsia="文星仿宋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leftChars="0" w:firstLine="0" w:firstLineChars="0"/>
        <w:jc w:val="center"/>
        <w:rPr>
          <w:rFonts w:hint="eastAsia" w:ascii="文星仿宋" w:hAnsi="Times New Roman" w:eastAsia="文星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文星仿宋" w:hAnsi="Times New Roman" w:eastAsia="文星仿宋" w:cs="Times New Roman"/>
          <w:b/>
          <w:kern w:val="2"/>
          <w:sz w:val="32"/>
          <w:szCs w:val="32"/>
          <w:lang w:val="en-US" w:eastAsia="zh-CN" w:bidi="ar-SA"/>
        </w:rPr>
        <w:t>一等奖</w:t>
      </w:r>
    </w:p>
    <w:tbl>
      <w:tblPr>
        <w:tblStyle w:val="3"/>
        <w:tblpPr w:leftFromText="180" w:rightFromText="180" w:vertAnchor="text" w:horzAnchor="page" w:tblpXSpec="center" w:tblpY="9"/>
        <w:tblOverlap w:val="never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90"/>
        <w:gridCol w:w="4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0" w:lineRule="atLeast"/>
              <w:ind w:left="0" w:leftChars="0"/>
              <w:jc w:val="center"/>
              <w:textAlignment w:val="auto"/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推荐单位（自荐人）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这种神奇的液体不能长期保存，原因是......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水稻与褐飞虱的故事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武汉大学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科普向未来：专题片 “超级月亮”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节水微课堂：雨污分流——照顾好“里子” 城市有“面子”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湖北有宝·只此青绿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湖北省地质科学研究院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消防安全小卫士闯关记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武汉市武昌区育苗幼儿园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孩子“蛋疼”事不小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武汉儿童医院</w:t>
            </w:r>
          </w:p>
        </w:tc>
      </w:tr>
    </w:tbl>
    <w:p>
      <w: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center"/>
        <w:rPr>
          <w:rFonts w:hint="default" w:ascii="文星仿宋" w:hAnsi="Times New Roman" w:eastAsia="文星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文星仿宋" w:hAnsi="Times New Roman" w:eastAsia="文星仿宋" w:cs="Times New Roman"/>
          <w:b/>
          <w:kern w:val="2"/>
          <w:sz w:val="32"/>
          <w:szCs w:val="32"/>
          <w:lang w:val="en-US" w:eastAsia="zh-CN" w:bidi="ar-SA"/>
        </w:rPr>
        <w:t>二等奖</w:t>
      </w:r>
    </w:p>
    <w:tbl>
      <w:tblPr>
        <w:tblStyle w:val="3"/>
        <w:tblpPr w:leftFromText="180" w:rightFromText="180" w:vertAnchor="text" w:horzAnchor="page" w:tblpXSpec="center" w:tblpY="48"/>
        <w:tblOverlap w:val="never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3"/>
        <w:gridCol w:w="4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0" w:line="380" w:lineRule="exact"/>
              <w:jc w:val="center"/>
              <w:rPr>
                <w:rFonts w:hint="default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推荐单位（自荐人）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一起来认识肺里的小“姐姐”（结节）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武汉市肺科医院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“暴躁的强对流”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武汉市公共气象服务中心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水情教育科普微视频-车辆落水如何逃生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武汉教育电视台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健康喝水我知道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武汉市武昌区育苗幼儿园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甲醛知多少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防灾避灾 你我同行——滑坡篇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湖北省地质科学研究院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人体王国—冠心病篇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节水微课堂：选购节水器具要看“水效标识”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五彩斑斓的阳光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人体王国—糖尿病篇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节水微课堂：节约用水还要关注“水压”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武汉市水务局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改善长江环境 守护微笑天使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萤火虫的“美丽世界”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孙浚棋（湖北省水果湖第二中学）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保护水资源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周子墨（武汉市汉阳区钟家村第一小学）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我是一只长江白鲟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张颖彬（武汉市光谷第十五小学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保护水资源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陈伊诺（武汉市汉阳区钟家村第一小学）</w:t>
            </w:r>
          </w:p>
        </w:tc>
      </w:tr>
    </w:tbl>
    <w:p>
      <w:pPr>
        <w:jc w:val="center"/>
        <w:rPr>
          <w:rFonts w:hint="eastAsia" w:ascii="文星标宋" w:hAnsi="文星标宋" w:eastAsia="文星标宋" w:cs="文星标宋"/>
          <w:kern w:val="2"/>
          <w:sz w:val="32"/>
          <w:lang w:val="en-US" w:eastAsia="zh-CN" w:bidi="ar-SA"/>
        </w:rPr>
      </w:pPr>
      <w:r>
        <w:br w:type="page"/>
      </w:r>
      <w:r>
        <w:rPr>
          <w:rFonts w:hint="eastAsia" w:ascii="文星仿宋" w:hAnsi="文星仿宋" w:eastAsia="文星仿宋" w:cs="文星仿宋"/>
          <w:b/>
          <w:bCs/>
          <w:kern w:val="2"/>
          <w:sz w:val="32"/>
          <w:lang w:val="en-US" w:eastAsia="zh-CN" w:bidi="ar-SA"/>
        </w:rPr>
        <w:t>三等奖</w:t>
      </w:r>
    </w:p>
    <w:tbl>
      <w:tblPr>
        <w:tblStyle w:val="3"/>
        <w:tblpPr w:leftFromText="180" w:rightFromText="180" w:vertAnchor="text" w:horzAnchor="page" w:tblpXSpec="center" w:tblpY="50"/>
        <w:tblOverlap w:val="never"/>
        <w:tblW w:w="10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550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Times New Roman" w:eastAsia="文星仿宋" w:cs="Times New Roman"/>
                <w:b/>
                <w:sz w:val="32"/>
                <w:szCs w:val="32"/>
                <w:lang w:val="en-US" w:eastAsia="zh-CN"/>
              </w:rPr>
              <w:t>推荐单位（自荐人）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大熊药师用药小课堂--安心哺乳"药”知道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新技术通血管？血栓抽吸术真有这么神奇？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武汉亚洲心脏病医院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侵害祖孙三代的病魔--结直肠癌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舞蹈“镓”--镓心跳及相关性质科普实验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果蝇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邹国荣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汉阳区弘桥小学金桥校区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银龄无忧，养在当下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科普向未来：对话戴建生院士--智能制造，创新赋能未来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武汉科技报有限责任公司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体外循环3D动画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湖北拾乘肆文化传媒有限公司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空气占据空间的实验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陈欣（武汉市光谷第二十八小学）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预防抑郁大魔王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孩子眼中的世界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肠镜科普—一步到胃，肠享人生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宝宝黄了 妈妈不慌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倡导长江保护  共创美丽江城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陈家佑（武汉市汉阳区钟家村第二小学）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蜜蜂马蜂惹不起 小小毒针别大意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中医新说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预防接种-新生儿健康的保障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李世桢（武汉市中心医院）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CPR教学科普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武汉亚洲心脏病医院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月相变化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黄岩清（湖北省武昌实验中学沙湖学校）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绿色建筑--湖北省图书馆的绿色奥秘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陈子瑜（武汉市洪山区武珞路小学）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漫天飞舞的流星雨怎么砸不DIE你？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武汉生物工程学院 </w:t>
            </w:r>
          </w:p>
        </w:tc>
      </w:tr>
    </w:tbl>
    <w:p/>
    <w:sectPr>
      <w:pgSz w:w="11906" w:h="16838"/>
      <w:pgMar w:top="198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jc1ZjIxNDM4MzczNzEwMTQ1MWE2YjhmNGY5MWYifQ=="/>
  </w:docVars>
  <w:rsids>
    <w:rsidRoot w:val="07CF16FA"/>
    <w:rsid w:val="07C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2023-04-03T08:43:00Z</dcterms:created>
  <dc:creator>Vivian</dc:creator>
  <cp:lastModifiedBy>Vivian</cp:lastModifiedBy>
  <dcterms:modified xsi:type="dcterms:W3CDTF">2023-04-03T08:44:18Z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5A44075D7FEB4DCC8FDAA7D7869E97EC_11</vt:lpwstr>
  </property>
</Properties>
</file>