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0"/>
        <w:gridCol w:w="4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0" w:type="dxa"/>
          </w:tcPr>
          <w:p>
            <w:pPr>
              <w:pStyle w:val="12"/>
              <w:rPr>
                <w:rFonts w:hint="eastAsia" w:ascii="文星仿宋" w:eastAsia="文星仿宋"/>
                <w:color w:val="000000" w:themeColor="text1"/>
              </w:rPr>
            </w:pPr>
          </w:p>
        </w:tc>
        <w:tc>
          <w:tcPr>
            <w:tcW w:w="4414" w:type="dxa"/>
          </w:tcPr>
          <w:p>
            <w:pPr>
              <w:pStyle w:val="12"/>
              <w:wordWrap w:val="0"/>
              <w:jc w:val="right"/>
              <w:rPr>
                <w:rFonts w:ascii="文星仿宋" w:eastAsia="文星仿宋"/>
                <w:color w:val="000000" w:themeColor="text1"/>
              </w:rPr>
            </w:pPr>
          </w:p>
        </w:tc>
      </w:tr>
    </w:tbl>
    <w:p>
      <w:pPr>
        <w:rPr>
          <w:rFonts w:hint="eastAsia" w:ascii="文星黑体" w:eastAsia="文星黑体"/>
          <w:bCs/>
          <w:color w:val="000000" w:themeColor="text1"/>
          <w:szCs w:val="32"/>
        </w:rPr>
      </w:pPr>
      <w:r>
        <w:rPr>
          <w:rFonts w:hint="eastAsia" w:ascii="文星黑体" w:eastAsia="文星黑体"/>
          <w:bCs/>
          <w:color w:val="000000" w:themeColor="text1"/>
          <w:szCs w:val="32"/>
        </w:rPr>
        <w:t>附件</w:t>
      </w:r>
    </w:p>
    <w:p>
      <w:pPr>
        <w:rPr>
          <w:rFonts w:hint="eastAsia" w:ascii="文星黑体" w:eastAsia="文星黑体"/>
          <w:bCs/>
          <w:color w:val="000000" w:themeColor="text1"/>
          <w:szCs w:val="32"/>
        </w:rPr>
      </w:pPr>
    </w:p>
    <w:p>
      <w:pPr>
        <w:jc w:val="center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标宋" w:eastAsia="文星标宋"/>
          <w:color w:val="000000" w:themeColor="text1"/>
          <w:sz w:val="44"/>
          <w:szCs w:val="44"/>
        </w:rPr>
        <w:t>2021年武汉市优秀科普作品名单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1、《航空航天纺织品探秘》，徐卫林等（武汉纺织大学），湖北科学技术出版社有限公司；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2、《医说就懂2》，湖北省卫生计生宣传教育中心、武汉市卫生人才服务中心，武汉市卫生</w:t>
      </w:r>
      <w:bookmarkStart w:id="0" w:name="_GoBack"/>
      <w:bookmarkEnd w:id="0"/>
      <w:r>
        <w:rPr>
          <w:rFonts w:hint="eastAsia" w:ascii="文星仿宋" w:eastAsia="文星仿宋"/>
          <w:color w:val="000000" w:themeColor="text1"/>
          <w:szCs w:val="32"/>
        </w:rPr>
        <w:t>人才服务中心；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3、《承载与远见：科技创新驱动发展》，祝志华（武汉市科技发展促进中心），武汉市科学技术局；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4、《矿物家族》，范陆薇（中国地质大学（武汉）国际教育学院），崇文书局有限公司；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5、《小染坊》，林毅红（中南民族大学民族学博物馆）、姜小渊（中南民族大学美术学院），中南民族大学民族学博物馆；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6、《身边的病毒》，冯勇（武汉大学基础医学院），武汉出版社有限公司；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7、《武汉鸟类图鉴》，颜军（武汉市观鸟协会），武汉市林业工作站、武汉市园林和林业局；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b/>
          <w:bCs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8、《中国古代纺织史话</w:t>
      </w:r>
      <w:r>
        <w:rPr>
          <w:rFonts w:hint="eastAsia" w:ascii="文星仿宋" w:hAnsi="文星仿宋" w:eastAsia="文星仿宋" w:cs="文星仿宋"/>
          <w:color w:val="000000" w:themeColor="text1"/>
          <w:szCs w:val="32"/>
        </w:rPr>
        <w:t>》，李强（武汉纺织大学）、李斌（武汉纺织大学）、梁文倩（东华大学）、韩敏（西北农林科技大学），武汉纺织大学；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9、《边看边想——黄冈大别山地质公园博物馆背后的故事》，李江风等，中国地质大学出版社有限责任公司；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10、《叶子妈妈讲科学故事科普丛书》（《外星人阿呆玩转物理》、《外星人阿呆引爆化学》，共2册），郭康乐（上海市浦东新区社会建设青年人才协会），中国地质大学出版社有限责任公司；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11、《身边的昆虫》，董立坤（武汉市园林科学研究院），武汉市园林和林业局、武汉出版社有限公司；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12、《找回错过的春天 14个孤独症儿童训练案例手记》，王晶（武汉市精神卫生中心），武汉市精神卫生中心；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13、《这样做，孩子眼睛亮、视力好》，武汉爱尔眼科医院汉口医院；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14、《饮食健康小常识》，武汉市卫生人才服务中心；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15、《身边的草木》，杜巍（武汉大学生物科学学院），武汉出版社有限公司；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16、《登山基础知识》，中国地质大学（武汉）体育学院，中国地质大学出版社有限责任公司；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17、《儿童青少年视力健康管理指南》，杨莉华（武汉市青少年视力低下防制（预防控制）中心）、龚洁（武汉市疾病预防控制中心），武汉市青少年视力低下防制（预防控制）中心；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18、《中小学科普研学实践系列丛书》，刘福江、林伟华、王文起、郭艳、李卉（中国地质大学（武汉））、李黎（湖北省水果湖第一中学）、戴小良、殷永辉（武汉步而及思教育科技有限责任公司），中国地质大学（武汉）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19、《儿童青少年视力健康管理》（《幼儿篇》、《中小学生篇》、《校长篇》，共3册），杨莉华（武汉市青少年视力低下防制（预防控制）中心）、吴键（中国教育科学研究院体育卫生艺术教育研究所），武汉市青少年视力低下防制（预防控制）中心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20、《临床影像学诊断指南》，王翔、张树桐（华中科技大学同济医学院附属武汉中心医院），华中科技大学同济医学院附属武汉中心医院；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21、《常见慢性呼吸道疾病的诊疗与自我管理》，余文惠、徐亮（武汉市武昌医院），武汉市武昌医院；</w:t>
      </w:r>
    </w:p>
    <w:p>
      <w:pPr>
        <w:spacing w:line="560" w:lineRule="exact"/>
        <w:ind w:firstLine="688" w:firstLineChars="200"/>
        <w:rPr>
          <w:rFonts w:hint="eastAsia" w:ascii="文星仿宋" w:eastAsia="文星仿宋"/>
          <w:color w:val="000000" w:themeColor="text1"/>
          <w:szCs w:val="32"/>
        </w:rPr>
      </w:pPr>
      <w:r>
        <w:rPr>
          <w:rFonts w:hint="eastAsia" w:ascii="文星仿宋" w:eastAsia="文星仿宋"/>
          <w:color w:val="000000" w:themeColor="text1"/>
          <w:szCs w:val="32"/>
        </w:rPr>
        <w:t>22、《大众心理健康引导》，武汉市卫生人才服务中心；</w:t>
      </w:r>
    </w:p>
    <w:p>
      <w:pPr>
        <w:spacing w:line="560" w:lineRule="exact"/>
        <w:ind w:firstLine="688" w:firstLineChars="200"/>
        <w:rPr>
          <w:rFonts w:hint="eastAsia" w:eastAsia="文星仿宋"/>
          <w:color w:val="000000" w:themeColor="text1"/>
        </w:rPr>
      </w:pPr>
      <w:r>
        <w:rPr>
          <w:rFonts w:hint="eastAsia" w:ascii="文星仿宋" w:eastAsia="文星仿宋"/>
          <w:color w:val="000000" w:themeColor="text1"/>
          <w:szCs w:val="32"/>
        </w:rPr>
        <w:t>23、《儿童青少年生命安全与健康管理》，杜玉开（华中科技大学同济医学院公共卫生学院）、杨莉华（武汉市青少年视力低下防制（预防控制）中心），武汉市青少年视力低下防制（预防控制）中心。</w:t>
      </w:r>
    </w:p>
    <w:p>
      <w:pPr>
        <w:spacing w:line="560" w:lineRule="exact"/>
        <w:ind w:firstLine="688" w:firstLineChars="200"/>
        <w:rPr>
          <w:rFonts w:ascii="文星仿宋" w:hAnsi="文星仿宋" w:eastAsia="文星仿宋" w:cs="文星仿宋"/>
          <w:color w:val="000000" w:themeColor="text1"/>
          <w:szCs w:val="32"/>
        </w:rPr>
      </w:pPr>
    </w:p>
    <w:p>
      <w:pPr>
        <w:spacing w:line="560" w:lineRule="exact"/>
        <w:ind w:firstLine="688" w:firstLineChars="200"/>
        <w:rPr>
          <w:rFonts w:hint="eastAsia" w:ascii="文星仿宋" w:hAnsi="文星仿宋" w:eastAsia="文星仿宋" w:cs="文星仿宋"/>
          <w:color w:val="000000" w:themeColor="text1"/>
          <w:szCs w:val="32"/>
        </w:rPr>
      </w:pPr>
    </w:p>
    <w:p>
      <w:pPr>
        <w:pStyle w:val="9"/>
        <w:spacing w:line="560" w:lineRule="exact"/>
        <w:ind w:firstLine="928" w:firstLineChars="200"/>
        <w:jc w:val="both"/>
        <w:rPr>
          <w:rFonts w:eastAsia="文星仿宋"/>
          <w:color w:val="000000" w:themeColor="text1"/>
        </w:rPr>
      </w:pPr>
    </w:p>
    <w:p>
      <w:pPr>
        <w:pStyle w:val="11"/>
        <w:spacing w:line="590" w:lineRule="exact"/>
        <w:ind w:right="1376" w:rightChars="400" w:firstLine="0"/>
        <w:jc w:val="right"/>
        <w:rPr>
          <w:rFonts w:eastAsia="文星仿宋"/>
          <w:color w:val="000000" w:themeColor="text1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701" w:right="1134" w:bottom="1134" w:left="1134" w:header="1701" w:footer="454" w:gutter="0"/>
      <w:pgNumType w:start="1"/>
      <w:cols w:space="425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38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2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6"/>
              <w:rFonts w:ascii="宋体" w:eastAsia="宋体"/>
              <w:sz w:val="28"/>
            </w:rPr>
            <w:fldChar w:fldCharType="begin"/>
          </w:r>
          <w:r>
            <w:rPr>
              <w:rStyle w:val="6"/>
              <w:rFonts w:ascii="宋体" w:eastAsia="宋体"/>
              <w:sz w:val="28"/>
            </w:rPr>
            <w:instrText xml:space="preserve">PAGE  </w:instrText>
          </w:r>
          <w:r>
            <w:rPr>
              <w:rStyle w:val="6"/>
              <w:rFonts w:ascii="宋体" w:eastAsia="宋体"/>
              <w:sz w:val="28"/>
            </w:rPr>
            <w:fldChar w:fldCharType="separate"/>
          </w:r>
          <w:r>
            <w:rPr>
              <w:rStyle w:val="6"/>
              <w:rFonts w:ascii="宋体" w:eastAsia="宋体"/>
              <w:sz w:val="28"/>
            </w:rPr>
            <w:t>3</w:t>
          </w:r>
          <w:r>
            <w:rPr>
              <w:rStyle w:val="6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2"/>
            <w:spacing w:before="227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6"/>
              <w:rFonts w:ascii="宋体"/>
              <w:sz w:val="28"/>
            </w:rPr>
            <w:fldChar w:fldCharType="begin"/>
          </w:r>
          <w:r>
            <w:rPr>
              <w:rStyle w:val="6"/>
              <w:rFonts w:ascii="宋体"/>
              <w:sz w:val="28"/>
            </w:rPr>
            <w:instrText xml:space="preserve">PAGE  </w:instrText>
          </w:r>
          <w:r>
            <w:rPr>
              <w:rStyle w:val="6"/>
              <w:rFonts w:ascii="宋体"/>
              <w:sz w:val="28"/>
            </w:rPr>
            <w:fldChar w:fldCharType="separate"/>
          </w:r>
          <w:r>
            <w:rPr>
              <w:rStyle w:val="6"/>
              <w:rFonts w:ascii="宋体"/>
              <w:sz w:val="28"/>
            </w:rPr>
            <w:t>4</w:t>
          </w:r>
          <w:r>
            <w:rPr>
              <w:rStyle w:val="6"/>
              <w:rFonts w:ascii="宋体"/>
              <w:sz w:val="28"/>
            </w:rPr>
            <w:fldChar w:fldCharType="end"/>
          </w:r>
          <w:r>
            <w:rPr>
              <w:rStyle w:val="6"/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2"/>
            <w:spacing w:before="227"/>
          </w:pP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" w:type="dxa"/>
      <w:tblBorders>
        <w:top w:val="none" w:color="auto" w:sz="0" w:space="0"/>
        <w:left w:val="none" w:color="auto" w:sz="0" w:space="0"/>
        <w:bottom w:val="thinThickSmallGap" w:color="FFFFFF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none" w:color="auto" w:sz="0" w:space="0"/>
          <w:left w:val="none" w:color="auto" w:sz="0" w:space="0"/>
          <w:bottom w:val="thinThickSmallGap" w:color="FFFFFF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25" w:hRule="atLeast"/>
      </w:trPr>
      <w:tc>
        <w:tcPr>
          <w:tcW w:w="9639" w:type="dxa"/>
        </w:tcPr>
        <w:p>
          <w:pPr>
            <w:pStyle w:val="3"/>
            <w:rPr>
              <w:rFonts w:hint="eastAsia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thinThickSmallGap" w:color="FFFFFF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93" w:hRule="atLeast"/>
      </w:trPr>
      <w:tc>
        <w:tcPr>
          <w:tcW w:w="9639" w:type="dxa"/>
        </w:tcPr>
        <w:p>
          <w:pPr>
            <w:pStyle w:val="3"/>
            <w:rPr>
              <w:rFonts w:hint="eastAsia"/>
              <w:sz w:val="6"/>
            </w:rPr>
          </w:pPr>
        </w:p>
      </w:tc>
    </w:tr>
  </w:tbl>
  <w:p>
    <w:pPr>
      <w:pStyle w:val="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E2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330E2"/>
    <w:rsid w:val="00345F8A"/>
    <w:rsid w:val="003B4DE2"/>
    <w:rsid w:val="004336E2"/>
    <w:rsid w:val="004766CE"/>
    <w:rsid w:val="004A5890"/>
    <w:rsid w:val="004C32ED"/>
    <w:rsid w:val="005A5270"/>
    <w:rsid w:val="00615598"/>
    <w:rsid w:val="006476D8"/>
    <w:rsid w:val="00660158"/>
    <w:rsid w:val="006647CC"/>
    <w:rsid w:val="00670200"/>
    <w:rsid w:val="00725FB4"/>
    <w:rsid w:val="007B07C2"/>
    <w:rsid w:val="00802C0A"/>
    <w:rsid w:val="00861955"/>
    <w:rsid w:val="00865C13"/>
    <w:rsid w:val="00870F52"/>
    <w:rsid w:val="00882F2C"/>
    <w:rsid w:val="008B1D9D"/>
    <w:rsid w:val="008E37FA"/>
    <w:rsid w:val="009018D6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1D4E"/>
    <w:rsid w:val="00BA2F66"/>
    <w:rsid w:val="00BD572F"/>
    <w:rsid w:val="00BE0B6F"/>
    <w:rsid w:val="00C37CBF"/>
    <w:rsid w:val="00C72CCD"/>
    <w:rsid w:val="00D817B2"/>
    <w:rsid w:val="00E12E80"/>
    <w:rsid w:val="00E4027F"/>
    <w:rsid w:val="00E5341A"/>
    <w:rsid w:val="00E70D77"/>
    <w:rsid w:val="00E81139"/>
    <w:rsid w:val="00EB72A7"/>
    <w:rsid w:val="00EE3530"/>
    <w:rsid w:val="00EE3CB1"/>
    <w:rsid w:val="00FA6093"/>
    <w:rsid w:val="00FB416E"/>
    <w:rsid w:val="119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0"/>
    <w:rPr>
      <w:color w:val="0000FF" w:themeColor="hyperlink"/>
      <w:u w:val="single"/>
    </w:rPr>
  </w:style>
  <w:style w:type="paragraph" w:customStyle="1" w:styleId="8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9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0">
    <w:name w:val="主送机关"/>
    <w:basedOn w:val="1"/>
    <w:uiPriority w:val="0"/>
    <w:rPr>
      <w:rFonts w:ascii="文星仿宋" w:eastAsia="文星仿宋"/>
    </w:rPr>
  </w:style>
  <w:style w:type="paragraph" w:customStyle="1" w:styleId="11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2">
    <w:name w:val="发文字号"/>
    <w:basedOn w:val="1"/>
    <w:qFormat/>
    <w:uiPriority w:val="0"/>
    <w:pPr>
      <w:jc w:val="left"/>
    </w:pPr>
  </w:style>
  <w:style w:type="paragraph" w:customStyle="1" w:styleId="13">
    <w:name w:val="抄 送"/>
    <w:basedOn w:val="8"/>
    <w:uiPriority w:val="0"/>
    <w:pPr>
      <w:framePr/>
      <w:ind w:left="0" w:firstLine="0"/>
    </w:pPr>
    <w:rPr>
      <w:rFonts w:eastAsia="仿宋_GB2312"/>
    </w:rPr>
  </w:style>
  <w:style w:type="paragraph" w:customStyle="1" w:styleId="14">
    <w:name w:val="抄送"/>
    <w:basedOn w:val="1"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13wy\Desktop\2022&#24180;&#27169;&#26495;\3&#21495;&#26080;&#25991;&#21495;-&#22238;&#22797;&#27169;&#26495;&#65288;&#20989;&#12289;&#22238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</Template>
  <Company>武汉市科学技术局</Company>
  <Pages>3</Pages>
  <Words>1263</Words>
  <Characters>1281</Characters>
  <Lines>11</Lines>
  <Paragraphs>3</Paragraphs>
  <TotalTime>5</TotalTime>
  <ScaleCrop>false</ScaleCrop>
  <LinksUpToDate>false</LinksUpToDate>
  <CharactersWithSpaces>1282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2022-04-07T07:13:00Z</dcterms:created>
  <dc:creator>Anonymous</dc:creator>
  <cp:lastModifiedBy>Vivian</cp:lastModifiedBy>
  <cp:lastPrinted>2022-04-07T07:17:00Z</cp:lastPrinted>
  <dcterms:modified xsi:type="dcterms:W3CDTF">2022-04-07T08:42:39Z</dcterms:modified>
  <dc:title>市科技局函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A20B337AD93144D287D56B5AC6969D2D</vt:lpwstr>
  </property>
</Properties>
</file>