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CAF2">
      <w:pPr>
        <w:spacing w:line="560" w:lineRule="exact"/>
        <w:rPr>
          <w:rFonts w:ascii="文星黑体" w:hAnsi="黑体" w:eastAsia="文星黑体" w:cs="黑体"/>
          <w:color w:val="000000"/>
          <w:szCs w:val="32"/>
        </w:rPr>
      </w:pPr>
      <w:r>
        <w:rPr>
          <w:rFonts w:hint="eastAsia" w:ascii="文星黑体" w:hAnsi="黑体" w:eastAsia="文星黑体" w:cs="黑体"/>
          <w:color w:val="000000"/>
          <w:szCs w:val="32"/>
        </w:rPr>
        <w:t>附件4</w:t>
      </w:r>
    </w:p>
    <w:p w14:paraId="11EDCEF8">
      <w:pPr>
        <w:spacing w:line="560" w:lineRule="exact"/>
        <w:jc w:val="center"/>
        <w:rPr>
          <w:rFonts w:ascii="文星标宋" w:hAnsi="黑体" w:eastAsia="文星标宋" w:cs="黑体"/>
          <w:color w:val="000000"/>
          <w:sz w:val="36"/>
          <w:szCs w:val="32"/>
        </w:rPr>
      </w:pPr>
      <w:bookmarkStart w:id="0" w:name="_GoBack"/>
      <w:r>
        <w:rPr>
          <w:rFonts w:hint="eastAsia" w:ascii="文星标宋" w:hAnsi="黑体" w:eastAsia="文星标宋" w:cs="黑体"/>
          <w:color w:val="000000"/>
          <w:sz w:val="36"/>
          <w:szCs w:val="32"/>
        </w:rPr>
        <w:t>202</w:t>
      </w:r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5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年武汉市科技特派员绩效评价评分表</w:t>
      </w:r>
      <w:bookmarkEnd w:id="0"/>
    </w:p>
    <w:tbl>
      <w:tblPr>
        <w:tblStyle w:val="3"/>
        <w:tblpPr w:leftFromText="180" w:rightFromText="180" w:vertAnchor="text" w:horzAnchor="page" w:tblpXSpec="center" w:tblpY="108"/>
        <w:tblOverlap w:val="never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836"/>
        <w:gridCol w:w="1132"/>
        <w:gridCol w:w="1046"/>
      </w:tblGrid>
      <w:tr w14:paraId="08E6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tblHeader/>
          <w:jc w:val="center"/>
        </w:trPr>
        <w:tc>
          <w:tcPr>
            <w:tcW w:w="7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2E84">
            <w:pPr>
              <w:spacing w:line="300" w:lineRule="exact"/>
              <w:jc w:val="center"/>
              <w:rPr>
                <w:rFonts w:ascii="文星仿宋" w:hAnsi="宋体" w:eastAsia="文星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hAnsi="宋体" w:eastAsia="文星仿宋" w:cs="宋体"/>
                <w:b/>
                <w:bCs/>
                <w:color w:val="000000"/>
                <w:kern w:val="0"/>
                <w:sz w:val="28"/>
                <w:szCs w:val="28"/>
              </w:rPr>
              <w:t>主要评价指标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1E079">
            <w:pPr>
              <w:spacing w:line="300" w:lineRule="exact"/>
              <w:jc w:val="center"/>
              <w:rPr>
                <w:rFonts w:ascii="文星仿宋" w:hAnsi="宋体" w:eastAsia="文星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hAnsi="宋体" w:eastAsia="文星仿宋" w:cs="宋体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2A6C76">
            <w:pPr>
              <w:spacing w:line="300" w:lineRule="exact"/>
              <w:jc w:val="center"/>
              <w:rPr>
                <w:rFonts w:ascii="文星仿宋" w:hAnsi="宋体" w:eastAsia="文星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hAnsi="宋体" w:eastAsia="文星仿宋" w:cs="宋体"/>
                <w:b/>
                <w:bCs/>
                <w:color w:val="000000"/>
                <w:kern w:val="0"/>
                <w:sz w:val="28"/>
                <w:szCs w:val="28"/>
              </w:rPr>
              <w:t>评分</w:t>
            </w:r>
          </w:p>
        </w:tc>
      </w:tr>
      <w:tr w14:paraId="26C6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23F6D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技术攻关</w:t>
            </w:r>
          </w:p>
          <w:p w14:paraId="16108F83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</w:t>
            </w:r>
            <w:r>
              <w:rPr>
                <w:rFonts w:hint="eastAsia" w:cs="仿宋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F0DD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试验示范和技术指导（次）：1—2次，得1分。3—5次，得3分。5次以上得5分。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C3D4DD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7EB8AB">
            <w:pPr>
              <w:spacing w:line="300" w:lineRule="exact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49C1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B6253">
            <w:pPr>
              <w:spacing w:line="300" w:lineRule="exact"/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36C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解决关键技术和问题（项）：1-2项，得1分。3-5项，得3分。5项以上得5分。</w:t>
            </w: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756D5D91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 w14:paraId="64C4757D">
            <w:pPr>
              <w:spacing w:line="300" w:lineRule="exact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1829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136E6">
            <w:pPr>
              <w:spacing w:line="300" w:lineRule="exact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EFA8">
            <w:pPr>
              <w:spacing w:line="300" w:lineRule="exac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共同研发项目，取得研究成果（项）：1-2项，得1分。3-5项，得3分。5项以上得5分。</w:t>
            </w: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0FF7A3DF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 w14:paraId="1002F2C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2E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2D5D">
            <w:pPr>
              <w:spacing w:line="300" w:lineRule="exact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5235">
            <w:pPr>
              <w:spacing w:line="300" w:lineRule="exac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开发新产品（项）：1-2项，得1分。3-5项，得3分。5项以上得5分。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94456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B7D7A7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2A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026F5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转化推广</w:t>
            </w:r>
          </w:p>
          <w:p w14:paraId="16D1316A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和技术培训</w:t>
            </w:r>
          </w:p>
          <w:p w14:paraId="24026785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6C9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转化推广新技术、新品种、新模式（项）：1-3项，得5分。4-5项，得10分。5项以上得15分。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468D6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7C651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EA1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4E59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BB97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开展技术培训（人次）：50以下，得3分。50—100人，得4分：100人以上，得5分。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E76E16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E9FE7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1F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2CEAA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创新创业</w:t>
            </w:r>
          </w:p>
          <w:p w14:paraId="7B484830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71F2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培育、服务新型农业经营主体（个）：1—2个，得3分。3—5个，得5分。5个以上得7分。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762415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2FF09B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38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47214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E5E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创建“星创天地”等创新平台（个）：1—2个，得3分。3—5个，得5分。5个以上得7分。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CF2C27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F3C9DD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D09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621D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CF2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培养引进人才（个）：1-2名，得2分。3-5名，得4分。5名以上，得6分。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7BD73D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D54C9F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9EB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58387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综合效益</w:t>
            </w:r>
          </w:p>
          <w:p w14:paraId="31A08CDB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</w:t>
            </w:r>
            <w:r>
              <w:rPr>
                <w:rFonts w:hint="eastAsia" w:cs="仿宋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DC49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带动农户年增收（万元）：增收1万～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万元，得2分。受援对象增收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万元以上，得5分。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C66832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9DD7FC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D2F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23B6A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F8F5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派驻单位经济效益年增加值（万元）：增收1万～10万元，得2分。增收10万元以上，得5分。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C8F04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042FEE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C24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B1D27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6F57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推进农业农村绿色发展（实施农业污染综合治理、农业投入品减量、废弃物资源化利用项目）：1—2个，得2分。3—5个，得3分。5个以上得5分。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DCB82B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72622D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7F0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779A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1622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在政府部门官网及媒体宣传情况（次）：1—2次，得2分。3—5次，得3分。5次以上得5分。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8A5AF4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4FB2BB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51C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5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D119B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服务态度</w:t>
            </w:r>
          </w:p>
          <w:p w14:paraId="15179B6A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及满意度</w:t>
            </w:r>
          </w:p>
          <w:p w14:paraId="3D8CAA69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828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服务态度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每年服务基层时间累计达60天以上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积极解决服务对象的技术需求。服务时间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60天以上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得5分、服务时间不足60天得3分。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078D6F">
            <w:pPr>
              <w:spacing w:line="300" w:lineRule="exact"/>
              <w:jc w:val="center"/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8BC05B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60C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94784">
            <w:pPr>
              <w:spacing w:line="300" w:lineRule="exact"/>
              <w:jc w:val="center"/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B8D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派驻单位满意度</w:t>
            </w: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566ABD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 w14:paraId="28E4EDBE">
            <w:pPr>
              <w:spacing w:line="3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1320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通过“湖北科创供应链武汉节点”开展服务情况</w:t>
            </w:r>
          </w:p>
          <w:p w14:paraId="6B94A2EC">
            <w:pPr>
              <w:spacing w:line="30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cs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536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入驻“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湖北科创供应链武汉节点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积极对接武汉市科技网格员团队：成功注册并对接网格员团队得1分，未注册得0分。</w:t>
            </w: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46C2776E">
            <w:pPr>
              <w:spacing w:line="3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 w14:paraId="16D162BB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A3A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FD3D5">
            <w:pPr>
              <w:spacing w:line="300" w:lineRule="exact"/>
              <w:jc w:val="center"/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487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上传科技成果、技术需求等信息，参与揭榜攻关项目，有效开展技术转移服务。1-2项，得1分。3-5项，得2分。5项以上，得3分。</w:t>
            </w: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4C374787">
            <w:pPr>
              <w:spacing w:line="3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 w14:paraId="72AE022E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1B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7F176">
            <w:pPr>
              <w:spacing w:line="300" w:lineRule="exact"/>
              <w:jc w:val="center"/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E457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完成“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湖北科创供应链武汉节点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”科创服务订单应答工作。完成1-2项，得1分。3-5项，得2分。5项以上，得3分。</w:t>
            </w: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02B716D6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 w14:paraId="70A846CA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F78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DD4D4">
            <w:pPr>
              <w:spacing w:line="300" w:lineRule="exact"/>
              <w:jc w:val="center"/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C9CC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成功匹配需求并促成相关技术合作：完成1-2项，得1分。3-5项，得2分。5项以上，得3分。</w:t>
            </w: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397E8196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 w14:paraId="005BC9ED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5C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3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EC853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总分</w:t>
            </w:r>
          </w:p>
        </w:tc>
        <w:tc>
          <w:tcPr>
            <w:tcW w:w="2178" w:type="dxa"/>
            <w:gridSpan w:val="2"/>
            <w:tcBorders>
              <w:left w:val="single" w:color="auto" w:sz="4" w:space="0"/>
            </w:tcBorders>
            <w:vAlign w:val="center"/>
          </w:tcPr>
          <w:p w14:paraId="3C34A789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E56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9562" w:type="dxa"/>
            <w:gridSpan w:val="4"/>
            <w:tcBorders>
              <w:left w:val="single" w:color="auto" w:sz="4" w:space="0"/>
            </w:tcBorders>
            <w:vAlign w:val="center"/>
          </w:tcPr>
          <w:p w14:paraId="153692F2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区科技管理部门意见：（请从技术攻关、转化推广和技术培训、创新创业、综合效益、服务态度及满意度等方面对该特派员作出评价，并提出相关意见建议。）</w:t>
            </w:r>
          </w:p>
          <w:p w14:paraId="246B6CDD">
            <w:pPr>
              <w:spacing w:line="480" w:lineRule="exact"/>
              <w:jc w:val="left"/>
              <w:rPr>
                <w:rFonts w:ascii="文星仿宋" w:hAnsi="Tahoma" w:eastAsia="文星仿宋" w:cs="Tahoma"/>
                <w:kern w:val="0"/>
                <w:sz w:val="28"/>
                <w:szCs w:val="28"/>
              </w:rPr>
            </w:pPr>
          </w:p>
          <w:p w14:paraId="02EEA04A">
            <w:pPr>
              <w:spacing w:line="480" w:lineRule="exact"/>
              <w:jc w:val="left"/>
              <w:rPr>
                <w:rFonts w:ascii="文星仿宋" w:hAnsi="Tahoma" w:eastAsia="文星仿宋" w:cs="Tahoma"/>
                <w:kern w:val="0"/>
                <w:sz w:val="28"/>
                <w:szCs w:val="28"/>
              </w:rPr>
            </w:pPr>
          </w:p>
          <w:p w14:paraId="1D1D0951">
            <w:pPr>
              <w:spacing w:line="480" w:lineRule="exact"/>
              <w:jc w:val="left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51FB1ADC">
            <w:pPr>
              <w:spacing w:line="480" w:lineRule="exact"/>
              <w:jc w:val="left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79D877E5">
            <w:pPr>
              <w:spacing w:line="480" w:lineRule="exact"/>
              <w:jc w:val="left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7B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  <w:jc w:val="center"/>
        </w:trPr>
        <w:tc>
          <w:tcPr>
            <w:tcW w:w="956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BE4C5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区科技管理部门负责人（签字）：（盖章）</w:t>
            </w:r>
          </w:p>
          <w:p w14:paraId="1A99F06A">
            <w:pPr>
              <w:adjustRightInd w:val="0"/>
              <w:snapToGrid w:val="0"/>
              <w:spacing w:afterLines="50"/>
              <w:rPr>
                <w:rFonts w:ascii="宋体" w:hAnsi="宋体"/>
                <w:sz w:val="28"/>
                <w:szCs w:val="28"/>
              </w:rPr>
            </w:pPr>
          </w:p>
          <w:p w14:paraId="3B7F6EDD">
            <w:pPr>
              <w:spacing w:line="480" w:lineRule="exact"/>
              <w:ind w:firstLine="6440" w:firstLineChars="2300"/>
              <w:jc w:val="left"/>
              <w:rPr>
                <w:rFonts w:ascii="文星仿宋" w:hAnsi="宋体" w:eastAsia="文星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Tahoma" w:eastAsia="文星仿宋" w:cs="Tahoma"/>
                <w:kern w:val="0"/>
                <w:sz w:val="28"/>
                <w:szCs w:val="28"/>
              </w:rPr>
              <w:t>年</w:t>
            </w:r>
            <w:r>
              <w:rPr>
                <w:rFonts w:hint="eastAsia" w:ascii="文星仿宋" w:hAnsi="Tahoma" w:eastAsia="文星仿宋" w:cs="Tahoma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文星仿宋" w:hAnsi="Tahoma" w:eastAsia="文星仿宋" w:cs="Tahoma"/>
                <w:kern w:val="0"/>
                <w:sz w:val="28"/>
                <w:szCs w:val="28"/>
              </w:rPr>
              <w:t>月</w:t>
            </w:r>
            <w:r>
              <w:rPr>
                <w:rFonts w:hint="eastAsia" w:ascii="文星仿宋" w:hAnsi="Tahoma" w:eastAsia="文星仿宋" w:cs="Tahoma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文星仿宋" w:hAnsi="Tahoma" w:eastAsia="文星仿宋" w:cs="Tahoma"/>
                <w:kern w:val="0"/>
                <w:sz w:val="28"/>
                <w:szCs w:val="28"/>
              </w:rPr>
              <w:t>日</w:t>
            </w:r>
          </w:p>
        </w:tc>
      </w:tr>
    </w:tbl>
    <w:p w14:paraId="4FD8C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214AE"/>
    <w:rsid w:val="2B42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2025-03-10T08:27:00Z</dcterms:created>
  <dc:creator>吴思维</dc:creator>
  <cp:lastModifiedBy>吴思维</cp:lastModifiedBy>
  <dcterms:modified xsi:type="dcterms:W3CDTF">2025-03-10T08:28:13Z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4AEFA09D52FB49A2B49B2FAEE0D18B9C_11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