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0EE986">
      <w:pPr>
        <w:ind w:right="640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 w14:paraId="0F37823A">
      <w:pPr>
        <w:ind w:firstLine="0" w:firstLineChars="0"/>
        <w:jc w:val="center"/>
        <w:rPr>
          <w:rFonts w:hint="eastAsia" w:ascii="文星黑体" w:hAnsi="文星黑体" w:eastAsia="文星黑体" w:cs="文星黑体"/>
          <w:sz w:val="44"/>
          <w:szCs w:val="44"/>
          <w:lang w:val="en-US" w:eastAsia="zh-CN"/>
        </w:rPr>
      </w:pPr>
      <w:r>
        <w:rPr>
          <w:rFonts w:hint="eastAsia" w:ascii="文星黑体" w:hAnsi="文星黑体" w:eastAsia="文星黑体" w:cs="文星黑体"/>
          <w:color w:val="auto"/>
          <w:sz w:val="44"/>
          <w:szCs w:val="44"/>
          <w:lang w:eastAsia="zh-CN"/>
        </w:rPr>
        <w:t>湖北科创供应链平台武汉节点</w:t>
      </w:r>
      <w:r>
        <w:rPr>
          <w:rFonts w:hint="eastAsia" w:ascii="文星黑体" w:hAnsi="文星黑体" w:eastAsia="文星黑体" w:cs="文星黑体"/>
          <w:color w:val="auto"/>
          <w:sz w:val="44"/>
          <w:szCs w:val="44"/>
          <w:lang w:val="en-US" w:eastAsia="zh-CN"/>
        </w:rPr>
        <w:t>操作手册</w:t>
      </w:r>
    </w:p>
    <w:p w14:paraId="09AF28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</w:p>
    <w:p w14:paraId="44147E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文星黑体" w:hAnsi="文星黑体" w:eastAsia="文星黑体" w:cs="文星黑体"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0" w:name="bookmark2"/>
      <w:bookmarkEnd w:id="0"/>
      <w:bookmarkStart w:id="1" w:name="bookmark1"/>
      <w:bookmarkEnd w:id="1"/>
      <w:r>
        <w:rPr>
          <w:rFonts w:hint="eastAsia" w:ascii="文星黑体" w:hAnsi="文星黑体" w:eastAsia="文星黑体" w:cs="文星黑体"/>
          <w:color w:val="auto"/>
          <w:kern w:val="2"/>
          <w:sz w:val="32"/>
          <w:szCs w:val="32"/>
          <w:highlight w:val="none"/>
          <w:lang w:val="en-US" w:eastAsia="zh-CN" w:bidi="ar-SA"/>
        </w:rPr>
        <w:t>一、登录湖北科创供应链平台武汉节点</w:t>
      </w:r>
    </w:p>
    <w:p w14:paraId="428AE4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文星仿宋" w:hAnsi="文星仿宋" w:eastAsia="文星仿宋" w:cs="文星仿宋"/>
          <w:color w:val="auto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  <w:t>输入湖北科创供应链平台武汉节点地址</w:t>
      </w:r>
    </w:p>
    <w:p w14:paraId="03B091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  <w:t>https://www.whwct.com/home ，然后点击右上角【登录】按钮，如图：</w:t>
      </w:r>
    </w:p>
    <w:p w14:paraId="47BE89DD">
      <w:pPr>
        <w:pStyle w:val="2"/>
        <w:spacing w:before="78" w:line="240" w:lineRule="auto"/>
        <w:ind w:left="34"/>
        <w:rPr>
          <w:rFonts w:hint="eastAsia" w:eastAsia="宋体"/>
          <w:spacing w:val="-2"/>
          <w:position w:val="2"/>
          <w:sz w:val="24"/>
          <w:szCs w:val="24"/>
          <w:lang w:eastAsia="zh-CN"/>
        </w:rPr>
      </w:pPr>
      <w:r>
        <w:rPr>
          <w:rFonts w:hint="eastAsia" w:eastAsia="宋体"/>
          <w:spacing w:val="-2"/>
          <w:position w:val="2"/>
          <w:sz w:val="24"/>
          <w:szCs w:val="24"/>
          <w:lang w:eastAsia="zh-CN"/>
        </w:rPr>
        <w:drawing>
          <wp:inline distT="0" distB="0" distL="114300" distR="114300">
            <wp:extent cx="5302250" cy="2402840"/>
            <wp:effectExtent l="0" t="0" r="12700" b="16510"/>
            <wp:docPr id="1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86EA">
      <w:pPr>
        <w:pStyle w:val="2"/>
        <w:spacing w:before="78" w:line="321" w:lineRule="exact"/>
        <w:ind w:firstLine="640" w:firstLineChars="200"/>
        <w:rPr>
          <w:rFonts w:hint="eastAsia" w:ascii="文星仿宋" w:hAnsi="文星仿宋" w:eastAsia="文星仿宋" w:cs="文星仿宋"/>
          <w:snapToGrid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文星仿宋" w:hAnsi="文星仿宋" w:eastAsia="文星仿宋" w:cs="文星仿宋"/>
          <w:snapToGrid w:val="0"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2.登录方式： </w:t>
      </w:r>
    </w:p>
    <w:p w14:paraId="31316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  <w:t>点击“统一身份认证登录”，如下图。</w:t>
      </w:r>
    </w:p>
    <w:p w14:paraId="4B66D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67960" cy="2581910"/>
            <wp:effectExtent l="0" t="0" r="8890" b="8890"/>
            <wp:docPr id="2" name="图片 20" descr="Snipaste_2025-06-17_20-44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Snipaste_2025-06-17_20-44-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D4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  <w:t>当页面跳转到扫码登录窗口后，使用支付宝“鄂汇办”小程序扫码登录：打开支付宝，搜索并进入“鄂汇办”小程序，使用小程序内的扫码功能扫描平台登录页面的二维码完成登录。</w:t>
      </w:r>
    </w:p>
    <w:p w14:paraId="1E3F2FAD">
      <w:pPr>
        <w:pStyle w:val="2"/>
        <w:numPr>
          <w:ilvl w:val="0"/>
          <w:numId w:val="0"/>
        </w:numPr>
        <w:spacing w:before="78" w:line="231" w:lineRule="auto"/>
        <w:ind w:left="27" w:leftChars="0"/>
        <w:jc w:val="both"/>
        <w:rPr>
          <w:rFonts w:hint="default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文星仿宋" w:hAnsi="文星仿宋" w:eastAsia="文星仿宋" w:cs="文星仿宋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87010" cy="2096770"/>
            <wp:effectExtent l="0" t="0" r="8890" b="17780"/>
            <wp:docPr id="3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ED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文星黑体" w:hAnsi="文星黑体" w:eastAsia="文星黑体" w:cs="文星黑体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文星黑体" w:hAnsi="文星黑体" w:eastAsia="文星黑体" w:cs="文星黑体"/>
          <w:color w:val="auto"/>
          <w:kern w:val="2"/>
          <w:sz w:val="32"/>
          <w:szCs w:val="32"/>
          <w:highlight w:val="none"/>
          <w:lang w:val="en-US" w:eastAsia="zh-CN" w:bidi="ar-SA"/>
        </w:rPr>
        <w:t>二、成果与创新创业项目登记</w:t>
      </w:r>
    </w:p>
    <w:p w14:paraId="0607B4A2">
      <w:pPr>
        <w:ind w:right="640" w:firstLine="640" w:firstLineChars="200"/>
        <w:jc w:val="both"/>
        <w:rPr>
          <w:rFonts w:hint="default" w:ascii="文星仿宋" w:eastAsia="文星仿宋"/>
          <w:sz w:val="32"/>
          <w:szCs w:val="32"/>
          <w:lang w:val="en-US" w:eastAsia="zh-CN"/>
        </w:rPr>
      </w:pPr>
      <w:bookmarkStart w:id="2" w:name="_GoBack"/>
      <w:bookmarkEnd w:id="2"/>
      <w:r>
        <w:rPr>
          <w:rFonts w:hint="eastAsia" w:ascii="文星仿宋" w:eastAsia="文星仿宋"/>
          <w:sz w:val="32"/>
          <w:szCs w:val="32"/>
          <w:lang w:val="en-US" w:eastAsia="zh-CN"/>
        </w:rPr>
        <w:t>1.点击左侧导航栏“创新创业项目登记”，进入项目征集界面。</w:t>
      </w:r>
    </w:p>
    <w:p w14:paraId="31D570FD">
      <w:pPr>
        <w:ind w:right="640"/>
        <w:jc w:val="center"/>
        <w:rPr>
          <w:rFonts w:hint="eastAsia" w:ascii="文星仿宋" w:eastAsia="文星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0340" cy="2703195"/>
            <wp:effectExtent l="0" t="0" r="16510" b="1905"/>
            <wp:docPr id="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F1D7">
      <w:pPr>
        <w:ind w:right="640" w:firstLine="640" w:firstLineChars="200"/>
        <w:jc w:val="both"/>
        <w:rPr>
          <w:rFonts w:hint="default" w:ascii="文星仿宋" w:eastAsia="文星仿宋"/>
          <w:sz w:val="32"/>
          <w:szCs w:val="32"/>
          <w:lang w:val="en-US" w:eastAsia="zh-CN"/>
        </w:rPr>
      </w:pPr>
      <w:r>
        <w:rPr>
          <w:rFonts w:hint="eastAsia" w:ascii="文星仿宋" w:eastAsia="文星仿宋"/>
          <w:sz w:val="32"/>
          <w:szCs w:val="32"/>
          <w:lang w:val="en-US" w:eastAsia="zh-CN"/>
        </w:rPr>
        <w:t>2.点击新增，开始进行创新创业项目登记。</w:t>
      </w:r>
    </w:p>
    <w:p w14:paraId="23C683FC">
      <w:pPr>
        <w:ind w:right="640"/>
        <w:jc w:val="center"/>
      </w:pPr>
      <w:r>
        <w:drawing>
          <wp:inline distT="0" distB="0" distL="114300" distR="114300">
            <wp:extent cx="5260340" cy="2703195"/>
            <wp:effectExtent l="0" t="0" r="16510" b="1905"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4A6E">
      <w:pPr>
        <w:ind w:right="640" w:firstLine="640" w:firstLineChars="200"/>
        <w:jc w:val="both"/>
        <w:rPr>
          <w:rFonts w:hint="default" w:ascii="文星仿宋" w:eastAsia="文星仿宋" w:cs="Times New Roman"/>
          <w:sz w:val="32"/>
          <w:szCs w:val="32"/>
          <w:lang w:val="en-US" w:eastAsia="zh-CN"/>
        </w:rPr>
      </w:pPr>
      <w:r>
        <w:rPr>
          <w:rFonts w:hint="eastAsia" w:ascii="文星仿宋" w:eastAsia="文星仿宋" w:cs="Times New Roman"/>
          <w:sz w:val="32"/>
          <w:szCs w:val="32"/>
          <w:lang w:val="en-US" w:eastAsia="zh-CN"/>
        </w:rPr>
        <w:t>3.已进行成果登记的项目，按照操作提示填写相关信息</w:t>
      </w:r>
    </w:p>
    <w:p w14:paraId="0722424C">
      <w:pPr>
        <w:ind w:right="640" w:firstLine="420" w:firstLineChars="200"/>
        <w:jc w:val="center"/>
        <w:rPr>
          <w:rFonts w:hint="eastAsia" w:ascii="文星仿宋" w:eastAsia="文星仿宋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1610" cy="2703830"/>
            <wp:effectExtent l="0" t="0" r="15240" b="127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345A">
      <w:pPr>
        <w:ind w:right="640" w:firstLine="640" w:firstLineChars="200"/>
        <w:jc w:val="both"/>
        <w:rPr>
          <w:rFonts w:hint="eastAsia" w:ascii="文星仿宋" w:eastAsia="文星仿宋" w:cs="Times New Roman"/>
          <w:sz w:val="32"/>
          <w:szCs w:val="32"/>
          <w:lang w:val="en-US" w:eastAsia="zh-CN"/>
        </w:rPr>
      </w:pPr>
      <w:r>
        <w:rPr>
          <w:rFonts w:hint="eastAsia" w:ascii="文星仿宋" w:eastAsia="文星仿宋" w:cs="Times New Roman"/>
          <w:sz w:val="32"/>
          <w:szCs w:val="32"/>
          <w:lang w:val="en-US" w:eastAsia="zh-CN"/>
        </w:rPr>
        <w:t>4.未进行成果登记、已有商业计划书的项目，按照操作提示填写相关信息并上传商业计划书</w:t>
      </w:r>
    </w:p>
    <w:p w14:paraId="088D3752">
      <w:pPr>
        <w:ind w:right="640"/>
        <w:jc w:val="center"/>
        <w:rPr>
          <w:rFonts w:hint="default" w:ascii="文星仿宋" w:eastAsia="文星仿宋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4625" cy="2700020"/>
            <wp:effectExtent l="0" t="0" r="3175" b="5080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79A5">
      <w:pPr>
        <w:ind w:right="640" w:firstLine="640" w:firstLineChars="200"/>
        <w:jc w:val="both"/>
        <w:rPr>
          <w:rFonts w:hint="default" w:ascii="文星仿宋" w:eastAsia="文星仿宋" w:cs="Times New Roman"/>
          <w:sz w:val="32"/>
          <w:szCs w:val="32"/>
          <w:lang w:val="en-US" w:eastAsia="zh-CN"/>
        </w:rPr>
      </w:pPr>
      <w:r>
        <w:rPr>
          <w:rFonts w:hint="eastAsia" w:ascii="文星仿宋" w:eastAsia="文星仿宋" w:cs="Times New Roman"/>
          <w:sz w:val="32"/>
          <w:szCs w:val="32"/>
          <w:lang w:val="en-US" w:eastAsia="zh-CN"/>
        </w:rPr>
        <w:t>5.未进行成果登记、没有商业计划书的项目，按照操作提示进行</w:t>
      </w:r>
      <w:r>
        <w:rPr>
          <w:rFonts w:hint="eastAsia" w:ascii="文星仿宋" w:eastAsia="文星仿宋"/>
          <w:sz w:val="32"/>
          <w:szCs w:val="32"/>
          <w:lang w:val="en-US" w:eastAsia="zh-CN"/>
        </w:rPr>
        <w:t>创新项目登记</w:t>
      </w:r>
      <w:r>
        <w:rPr>
          <w:rFonts w:hint="eastAsia" w:ascii="文星仿宋" w:eastAsia="文星仿宋" w:cs="Times New Roman"/>
          <w:sz w:val="32"/>
          <w:szCs w:val="32"/>
          <w:lang w:val="en-US" w:eastAsia="zh-CN"/>
        </w:rPr>
        <w:t>（师生创业项目需在“是否师生创新创业项目”处点击“是”）。登记流程分为基本信息、项目信息、投融资或其他需求、财务数据四个板块，点击提交后完成项目登记。</w:t>
      </w:r>
    </w:p>
    <w:p w14:paraId="6CA7A92D">
      <w:pPr>
        <w:ind w:right="640"/>
        <w:jc w:val="both"/>
        <w:rPr>
          <w:rFonts w:hint="default" w:ascii="文星仿宋" w:eastAsia="文星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4625" cy="2700020"/>
            <wp:effectExtent l="0" t="0" r="3175" b="5080"/>
            <wp:docPr id="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文星仿宋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文星黑体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0ODk4MWI5Mzk0NjdiYTI3MDlhZjc1MmI4YmIyM2UifQ=="/>
    <w:docVar w:name="KSO_WPS_MARK_KEY" w:val="ed3d1662-9e3c-43ce-9435-2b75d146509c"/>
  </w:docVars>
  <w:rsids>
    <w:rsidRoot w:val="5FBF4C7F"/>
    <w:rsid w:val="043D6237"/>
    <w:rsid w:val="13A80BE8"/>
    <w:rsid w:val="15DE3B2A"/>
    <w:rsid w:val="16CF16CB"/>
    <w:rsid w:val="1E90231B"/>
    <w:rsid w:val="26B13420"/>
    <w:rsid w:val="281F64BE"/>
    <w:rsid w:val="2B0717A7"/>
    <w:rsid w:val="35C21905"/>
    <w:rsid w:val="39FB00A4"/>
    <w:rsid w:val="3BC606A0"/>
    <w:rsid w:val="3F6F739C"/>
    <w:rsid w:val="409D1B0D"/>
    <w:rsid w:val="40CB33C7"/>
    <w:rsid w:val="49DA6DFA"/>
    <w:rsid w:val="4D8C33FE"/>
    <w:rsid w:val="5AD57CC1"/>
    <w:rsid w:val="5BC104C0"/>
    <w:rsid w:val="5CBD3E07"/>
    <w:rsid w:val="5FBF4C7F"/>
    <w:rsid w:val="64050A1F"/>
    <w:rsid w:val="657415D6"/>
    <w:rsid w:val="6EA966D2"/>
    <w:rsid w:val="7C640B20"/>
    <w:rsid w:val="AFDF7A5E"/>
    <w:rsid w:val="B78F4D11"/>
    <w:rsid w:val="DCCE20B2"/>
    <w:rsid w:val="F9FE9F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408</Words>
  <Characters>439</Characters>
  <Lines>0</Lines>
  <Paragraphs>0</Paragraphs>
  <TotalTime>26</TotalTime>
  <ScaleCrop>false</ScaleCrop>
  <LinksUpToDate>false</LinksUpToDate>
  <CharactersWithSpaces>441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2025-06-13T16:43:00Z</dcterms:created>
  <dc:creator>wwwwxj</dc:creator>
  <cp:lastModifiedBy>hp</cp:lastModifiedBy>
  <dcterms:modified xsi:type="dcterms:W3CDTF">2025-06-24T12:14:08Z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E8A5BB14B0834951A595C52AE57BF18D_13</vt:lpwstr>
  </property>
  <property fmtid="{D5CDD505-2E9C-101B-9397-08002B2CF9AE}" pid="4" name="KSOTemplateDocerSaveRecord">
    <vt:lpwstr>eyJoZGlkIjoiZDc4Y2I3NzJmZDhlMWEwZDE5MzBkZGRhYzllNDY2NWQiLCJ1c2VySWQiOiIxMzAxNDA2NjM2In0=</vt:lpwstr>
  </property>
</Properties>
</file>