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CAF2">
      <w:pPr>
        <w:spacing w:line="560" w:lineRule="exact"/>
        <w:jc w:val="left"/>
        <w:rPr>
          <w:rFonts w:ascii="文星黑体" w:hAnsi="黑体" w:eastAsia="文星黑体" w:cs="黑体"/>
          <w:color w:val="000000"/>
          <w:szCs w:val="32"/>
        </w:rPr>
      </w:pPr>
      <w:r>
        <w:rPr>
          <w:rFonts w:hint="eastAsia" w:ascii="文星黑体" w:hAnsi="黑体" w:eastAsia="文星黑体" w:cs="黑体"/>
          <w:color w:val="000000"/>
          <w:szCs w:val="32"/>
        </w:rPr>
        <w:t>附件4</w:t>
      </w:r>
    </w:p>
    <w:p w14:paraId="35474F70">
      <w:pPr>
        <w:pStyle w:val="2"/>
        <w:jc w:val="center"/>
        <w:rPr>
          <w:rFonts w:hint="eastAsia" w:ascii="文星标宋" w:hAnsi="黑体" w:eastAsia="文星标宋" w:cs="黑体"/>
          <w:color w:val="000000"/>
          <w:sz w:val="36"/>
          <w:szCs w:val="32"/>
        </w:rPr>
      </w:pPr>
      <w:r>
        <w:rPr>
          <w:rFonts w:hint="eastAsia" w:ascii="文星标宋" w:hAnsi="黑体" w:eastAsia="文星标宋" w:cs="黑体"/>
          <w:color w:val="000000"/>
          <w:sz w:val="36"/>
          <w:szCs w:val="32"/>
          <w:lang w:eastAsia="zh-CN"/>
        </w:rPr>
        <w:t>2026</w:t>
      </w:r>
      <w:r>
        <w:rPr>
          <w:rFonts w:hint="eastAsia" w:ascii="文星标宋" w:hAnsi="黑体" w:eastAsia="文星标宋" w:cs="黑体"/>
          <w:color w:val="000000"/>
          <w:sz w:val="36"/>
          <w:szCs w:val="32"/>
        </w:rPr>
        <w:t>年武汉市科技特派员绩效评价评分表</w:t>
      </w:r>
    </w:p>
    <w:p w14:paraId="72E42A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8"/>
          <w:szCs w:val="28"/>
          <w:lang w:eastAsia="zh-CN"/>
        </w:rPr>
        <w:t>姓名：</w:t>
      </w:r>
      <w:r>
        <w:rPr>
          <w:rFonts w:hint="eastAsia" w:ascii="文星楷体" w:hAnsi="文星楷体" w:eastAsia="文星楷体" w:cs="文星楷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         派出单位：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5200"/>
        <w:gridCol w:w="3"/>
        <w:gridCol w:w="1002"/>
        <w:gridCol w:w="936"/>
      </w:tblGrid>
      <w:tr w14:paraId="7BA2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tblHeader/>
        </w:trPr>
        <w:tc>
          <w:tcPr>
            <w:tcW w:w="38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C23B">
            <w:pPr>
              <w:spacing w:line="300" w:lineRule="exact"/>
              <w:jc w:val="center"/>
              <w:rPr>
                <w:rFonts w:ascii="文星仿宋" w:hAnsi="宋体" w:eastAsia="文星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宋体" w:eastAsia="文星仿宋" w:cs="宋体"/>
                <w:b/>
                <w:bCs/>
                <w:color w:val="auto"/>
                <w:kern w:val="0"/>
                <w:sz w:val="28"/>
                <w:szCs w:val="28"/>
              </w:rPr>
              <w:t>主要评价指标</w:t>
            </w: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C50048">
            <w:pPr>
              <w:spacing w:line="300" w:lineRule="exact"/>
              <w:jc w:val="center"/>
              <w:rPr>
                <w:rFonts w:ascii="文星仿宋" w:hAnsi="宋体" w:eastAsia="文星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宋体" w:eastAsia="文星仿宋" w:cs="宋体"/>
                <w:b/>
                <w:bCs/>
                <w:color w:val="auto"/>
                <w:kern w:val="0"/>
                <w:sz w:val="28"/>
                <w:szCs w:val="28"/>
              </w:rPr>
              <w:t>分值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CF0150">
            <w:pPr>
              <w:spacing w:line="300" w:lineRule="exact"/>
              <w:jc w:val="center"/>
              <w:rPr>
                <w:rFonts w:ascii="文星仿宋" w:hAnsi="宋体" w:eastAsia="文星仿宋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宋体" w:eastAsia="文星仿宋" w:cs="宋体"/>
                <w:b/>
                <w:bCs/>
                <w:color w:val="auto"/>
                <w:kern w:val="0"/>
                <w:sz w:val="28"/>
                <w:szCs w:val="28"/>
              </w:rPr>
              <w:t>评分</w:t>
            </w:r>
          </w:p>
        </w:tc>
      </w:tr>
      <w:tr w14:paraId="7D27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01A69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技术攻关</w:t>
            </w:r>
          </w:p>
          <w:p w14:paraId="71AB2EDC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（20分）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822B"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试验示范和技术指导（次）：1—2次，得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3-5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分。3—5次，得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分。5次以上得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CAF20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DA6900">
            <w:pPr>
              <w:spacing w:line="300" w:lineRule="exact"/>
              <w:jc w:val="center"/>
              <w:rPr>
                <w:rFonts w:cs="仿宋"/>
                <w:color w:val="auto"/>
                <w:sz w:val="24"/>
                <w:szCs w:val="24"/>
              </w:rPr>
            </w:pPr>
          </w:p>
        </w:tc>
      </w:tr>
      <w:tr w14:paraId="4F08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45FABA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84E9"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解决关键技术和问题（项）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共同研发项目，取得研究成果（项）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开发新产品（项）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：1-2项，得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3-5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分。3-5项，得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分。5项以上得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9-10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590" w:type="pct"/>
            <w:gridSpan w:val="2"/>
            <w:tcBorders>
              <w:left w:val="single" w:color="auto" w:sz="4" w:space="0"/>
            </w:tcBorders>
            <w:vAlign w:val="center"/>
          </w:tcPr>
          <w:p w14:paraId="608417B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8" w:type="pct"/>
            <w:tcBorders>
              <w:left w:val="single" w:color="auto" w:sz="4" w:space="0"/>
            </w:tcBorders>
            <w:vAlign w:val="center"/>
          </w:tcPr>
          <w:p w14:paraId="4ECAC62B">
            <w:pPr>
              <w:spacing w:line="300" w:lineRule="exact"/>
              <w:jc w:val="center"/>
              <w:rPr>
                <w:rFonts w:cs="仿宋"/>
                <w:color w:val="auto"/>
                <w:sz w:val="24"/>
                <w:szCs w:val="24"/>
              </w:rPr>
            </w:pPr>
          </w:p>
        </w:tc>
      </w:tr>
      <w:tr w14:paraId="2165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39583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转化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推广</w:t>
            </w:r>
          </w:p>
          <w:p w14:paraId="2E50A0AD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和技术培训</w:t>
            </w:r>
          </w:p>
          <w:p w14:paraId="6872D66F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和技术培训</w:t>
            </w:r>
          </w:p>
          <w:p w14:paraId="6920B237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（20分）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4DFA">
            <w:pPr>
              <w:spacing w:line="300" w:lineRule="exact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转化推广新技术、新品种、新模式（项）：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1-3项，得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3-5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分。4-5项，得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分。5项以上得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（转化、推广国家审定或省级审定年度新品种的，在评分时适度倾斜）</w:t>
            </w: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F615AE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0FFFB2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861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DF82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8293"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开展技术培训（人次）：50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以下，得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3-5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分。50—100人，得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分：100人以上，得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B97F1F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47A7A8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DA3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AF59EE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创新创业</w:t>
            </w:r>
          </w:p>
          <w:p w14:paraId="03E31F29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（20分）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7306"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培育、服务新型农业经营主体（个）：1—2个，得3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分。3—5个，得5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分。5个以上得7分。</w:t>
            </w: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51565A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D240D8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296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BE47A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4F23"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创建“星创天地”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科技特派员工作站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等创新平台（个）：1—2个，得3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分。3—5个，得5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分。5个以上得7分。</w:t>
            </w: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F301F5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3EACC3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2EB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905A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5573"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培养引进人才（个）：1-2名，得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2-3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分。3-5名，得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4-5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分。5名以上，得6分。</w:t>
            </w: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B8C4F8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55058C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BF5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495CC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综合效益</w:t>
            </w:r>
          </w:p>
          <w:p w14:paraId="4D77EF17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（20分）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F5AB"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带动农户年增收（万元）：增收1万～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万元，得2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分。受援对象增收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万元以上，得5分。</w:t>
            </w: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3666A6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FB6127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C9B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45F30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03C5"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派驻单位经济效益年增加值（万元）：增收1万～10万元，得2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分。增收10万元以上，得5分。</w:t>
            </w:r>
          </w:p>
        </w:tc>
        <w:tc>
          <w:tcPr>
            <w:tcW w:w="5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043CDC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E0D8B6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A9D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FDCF15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8F12"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推进农业农村绿色发展（实施农业污染综合治理、农业投入品减量、废弃物资源化利用项目）：1—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1-3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个以上得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5分。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FDE860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BD9A94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6F1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5FC1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6FC1"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在政府部门官网及媒体宣传情况（次）：1—2次，得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2分。3—5次，得3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分。5次以上得5分。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5C2B4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AF3900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50E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80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ED22D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  <w:t>服务态度</w:t>
            </w:r>
          </w:p>
          <w:p w14:paraId="3856998E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  <w:t>及满意度</w:t>
            </w:r>
          </w:p>
          <w:p w14:paraId="4AC934F0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30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429D">
            <w:pPr>
              <w:spacing w:line="30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派驻单位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评价：获得优秀评价，得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获得合格评价，得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3-4分。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获得基本合格评价，得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1-2分。不合格不得分。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ACDE3F">
            <w:pPr>
              <w:spacing w:line="300" w:lineRule="exact"/>
              <w:jc w:val="center"/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A7562B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12B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41784"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30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693F"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评价：获得优秀评价，得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获得合格评价，得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3-4分。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获得基本合格评价，得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1-2分。不合格不得分。</w:t>
            </w:r>
          </w:p>
        </w:tc>
        <w:tc>
          <w:tcPr>
            <w:tcW w:w="587" w:type="pct"/>
            <w:tcBorders>
              <w:left w:val="single" w:color="auto" w:sz="4" w:space="0"/>
            </w:tcBorders>
            <w:vAlign w:val="center"/>
          </w:tcPr>
          <w:p w14:paraId="4F09DEC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8" w:type="pct"/>
            <w:tcBorders>
              <w:left w:val="single" w:color="auto" w:sz="4" w:space="0"/>
            </w:tcBorders>
            <w:vAlign w:val="center"/>
          </w:tcPr>
          <w:p w14:paraId="21696651">
            <w:pPr>
              <w:spacing w:line="300" w:lineRule="exact"/>
              <w:jc w:val="center"/>
              <w:rPr>
                <w:rFonts w:cs="仿宋"/>
                <w:color w:val="auto"/>
                <w:sz w:val="24"/>
                <w:szCs w:val="24"/>
              </w:rPr>
            </w:pPr>
          </w:p>
        </w:tc>
      </w:tr>
      <w:tr w14:paraId="40D3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exact"/>
        </w:trPr>
        <w:tc>
          <w:tcPr>
            <w:tcW w:w="80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0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通过“武创通科创服务平台”开展服务情况</w:t>
            </w:r>
          </w:p>
          <w:p w14:paraId="06598C23"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（10分）</w:t>
            </w:r>
          </w:p>
        </w:tc>
        <w:tc>
          <w:tcPr>
            <w:tcW w:w="30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836E"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入驻“</w:t>
            </w: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武创通科创服务平台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成功注册得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分，未注册得0分。</w:t>
            </w:r>
          </w:p>
        </w:tc>
        <w:tc>
          <w:tcPr>
            <w:tcW w:w="587" w:type="pct"/>
            <w:tcBorders>
              <w:left w:val="single" w:color="auto" w:sz="4" w:space="0"/>
            </w:tcBorders>
            <w:vAlign w:val="center"/>
          </w:tcPr>
          <w:p w14:paraId="5A55588A">
            <w:pPr>
              <w:spacing w:line="300" w:lineRule="exact"/>
              <w:jc w:val="center"/>
              <w:rPr>
                <w:rFonts w:cs="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8" w:type="pct"/>
            <w:tcBorders>
              <w:left w:val="single" w:color="auto" w:sz="4" w:space="0"/>
            </w:tcBorders>
            <w:vAlign w:val="center"/>
          </w:tcPr>
          <w:p w14:paraId="55F17774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B9B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B3CDF"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30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7E70">
            <w:pPr>
              <w:spacing w:line="300" w:lineRule="exac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成功匹配需求并促成相关技术合作、参与揭榜攻关项目及农业科技成果转化等情况。1-3项，得1-2分。4项及以上，得3分。</w:t>
            </w:r>
          </w:p>
        </w:tc>
        <w:tc>
          <w:tcPr>
            <w:tcW w:w="587" w:type="pct"/>
            <w:tcBorders>
              <w:left w:val="single" w:color="auto" w:sz="4" w:space="0"/>
            </w:tcBorders>
            <w:vAlign w:val="center"/>
          </w:tcPr>
          <w:p w14:paraId="0B1F852D">
            <w:pPr>
              <w:spacing w:line="300" w:lineRule="exact"/>
              <w:jc w:val="center"/>
              <w:rPr>
                <w:rFonts w:cs="仿宋"/>
                <w:color w:val="auto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8" w:type="pct"/>
            <w:tcBorders>
              <w:left w:val="single" w:color="auto" w:sz="4" w:space="0"/>
            </w:tcBorders>
            <w:vAlign w:val="center"/>
          </w:tcPr>
          <w:p w14:paraId="1899D2E6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2E5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</w:trPr>
        <w:tc>
          <w:tcPr>
            <w:tcW w:w="80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EFBAA"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30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9083">
            <w:pPr>
              <w:spacing w:line="30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上传科技成果、技术需求等信息</w:t>
            </w:r>
            <w:r>
              <w:rPr>
                <w:rFonts w:hint="eastAsia" w:cs="仿宋"/>
                <w:color w:val="auto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项，得1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cs="仿宋"/>
                <w:color w:val="auto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3-4</w:t>
            </w:r>
            <w:r>
              <w:rPr>
                <w:rFonts w:hint="eastAsia" w:ascii="文星仿宋" w:hAnsi="文星仿宋" w:eastAsia="文星仿宋" w:cs="文星仿宋"/>
                <w:color w:val="auto"/>
                <w:sz w:val="24"/>
                <w:szCs w:val="24"/>
                <w:vertAlign w:val="baseline"/>
                <w:lang w:val="en-US" w:eastAsia="zh-CN"/>
              </w:rPr>
              <w:t>项，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得3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5项及以上，得5分。</w:t>
            </w:r>
          </w:p>
        </w:tc>
        <w:tc>
          <w:tcPr>
            <w:tcW w:w="587" w:type="pct"/>
            <w:tcBorders>
              <w:left w:val="single" w:color="auto" w:sz="4" w:space="0"/>
            </w:tcBorders>
            <w:vAlign w:val="center"/>
          </w:tcPr>
          <w:p w14:paraId="634C4A9C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宋体" w:eastAsia="文星仿宋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8" w:type="pct"/>
            <w:tcBorders>
              <w:left w:val="single" w:color="auto" w:sz="4" w:space="0"/>
            </w:tcBorders>
            <w:vAlign w:val="center"/>
          </w:tcPr>
          <w:p w14:paraId="43E4CEE9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F2A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386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D11AD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</w:p>
        </w:tc>
        <w:tc>
          <w:tcPr>
            <w:tcW w:w="1136" w:type="pct"/>
            <w:gridSpan w:val="2"/>
            <w:tcBorders>
              <w:left w:val="single" w:color="auto" w:sz="4" w:space="0"/>
            </w:tcBorders>
            <w:vAlign w:val="center"/>
          </w:tcPr>
          <w:p w14:paraId="7E5AF14E">
            <w:pPr>
              <w:spacing w:line="300" w:lineRule="exact"/>
              <w:jc w:val="center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3CA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</w:trPr>
        <w:tc>
          <w:tcPr>
            <w:tcW w:w="5000" w:type="pct"/>
            <w:gridSpan w:val="5"/>
            <w:tcBorders>
              <w:left w:val="single" w:color="auto" w:sz="4" w:space="0"/>
            </w:tcBorders>
            <w:vAlign w:val="center"/>
          </w:tcPr>
          <w:p w14:paraId="488F5EDD"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区科技管理部门意见：（请从技术攻关、转化推广和技术培训、创新创业、综合效益、服务态度及满意度等方面对该特派员作出评价，并提出相关意见建议。）</w:t>
            </w:r>
          </w:p>
          <w:p w14:paraId="172D2403">
            <w:pPr>
              <w:spacing w:line="480" w:lineRule="exact"/>
              <w:jc w:val="left"/>
              <w:rPr>
                <w:rFonts w:ascii="文星仿宋" w:hAnsi="Tahoma" w:eastAsia="文星仿宋" w:cs="Tahoma"/>
                <w:color w:val="auto"/>
                <w:kern w:val="0"/>
                <w:sz w:val="28"/>
                <w:szCs w:val="28"/>
              </w:rPr>
            </w:pPr>
          </w:p>
          <w:p w14:paraId="37B55213">
            <w:pPr>
              <w:spacing w:line="480" w:lineRule="exact"/>
              <w:jc w:val="left"/>
              <w:rPr>
                <w:rFonts w:ascii="文星仿宋" w:hAnsi="Tahoma" w:eastAsia="文星仿宋" w:cs="Tahoma"/>
                <w:color w:val="auto"/>
                <w:kern w:val="0"/>
                <w:sz w:val="28"/>
                <w:szCs w:val="28"/>
              </w:rPr>
            </w:pPr>
          </w:p>
          <w:p w14:paraId="3B20E9F8">
            <w:pPr>
              <w:spacing w:line="480" w:lineRule="exact"/>
              <w:jc w:val="left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  <w:p w14:paraId="2488F5ED">
            <w:pPr>
              <w:spacing w:line="480" w:lineRule="exact"/>
              <w:jc w:val="left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  <w:p w14:paraId="14E34640">
            <w:pPr>
              <w:spacing w:line="480" w:lineRule="exact"/>
              <w:jc w:val="left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41E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exact"/>
        </w:trPr>
        <w:tc>
          <w:tcPr>
            <w:tcW w:w="5000" w:type="pct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D33DEE"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区科技管理部门负责人（签字）：（盖章）</w:t>
            </w:r>
          </w:p>
          <w:p w14:paraId="32BF2D81">
            <w:pPr>
              <w:adjustRightInd w:val="0"/>
              <w:snapToGrid w:val="0"/>
              <w:spacing w:afterLines="50"/>
              <w:rPr>
                <w:rFonts w:ascii="宋体" w:hAnsi="宋体"/>
                <w:color w:val="auto"/>
                <w:sz w:val="28"/>
                <w:szCs w:val="28"/>
              </w:rPr>
            </w:pPr>
          </w:p>
          <w:p w14:paraId="7F6FAED3">
            <w:pPr>
              <w:spacing w:line="480" w:lineRule="exact"/>
              <w:ind w:firstLine="5320" w:firstLineChars="1900"/>
              <w:jc w:val="left"/>
              <w:rPr>
                <w:rFonts w:ascii="文星仿宋" w:hAnsi="宋体" w:eastAsia="文星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星仿宋" w:hAnsi="Tahoma" w:eastAsia="文星仿宋" w:cs="Tahoma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文星仿宋" w:hAnsi="Tahoma" w:eastAsia="文星仿宋" w:cs="Tahoma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文星仿宋" w:hAnsi="Tahoma" w:eastAsia="文星仿宋" w:cs="Tahoma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文星仿宋" w:hAnsi="Tahoma" w:eastAsia="文星仿宋" w:cs="Tahoma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文星仿宋" w:hAnsi="Tahoma" w:eastAsia="文星仿宋" w:cs="Tahoma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45AA5C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D7E2C"/>
    <w:rsid w:val="300F4F8F"/>
    <w:rsid w:val="307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971</Words>
  <Characters>1078</Characters>
  <Lines>0</Lines>
  <Paragraphs>0</Paragraphs>
  <TotalTime>0</TotalTime>
  <ScaleCrop>false</ScaleCrop>
  <LinksUpToDate>false</LinksUpToDate>
  <CharactersWithSpaces>1098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2026-03-05T09:37:00Z</dcterms:created>
  <dc:creator>吴思维</dc:creator>
  <cp:lastModifiedBy>吴思维</cp:lastModifiedBy>
  <dcterms:modified xsi:type="dcterms:W3CDTF">2026-03-05T09:41:43Z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1C2C2452DA2049C994F2A691A866A2A1_11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