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04F" w:rsidRDefault="00B22109">
      <w:pPr>
        <w:pStyle w:val="a3"/>
        <w:spacing w:after="0" w:line="560" w:lineRule="exact"/>
        <w:jc w:val="center"/>
        <w:rPr>
          <w:rFonts w:ascii="文星标宋" w:eastAsia="文星标宋" w:hAnsi="文星标宋"/>
          <w:sz w:val="44"/>
          <w:szCs w:val="44"/>
        </w:rPr>
      </w:pPr>
      <w:r>
        <w:rPr>
          <w:rFonts w:ascii="文星标宋" w:eastAsia="文星标宋" w:hAnsi="文星标宋" w:hint="eastAsia"/>
          <w:sz w:val="44"/>
          <w:szCs w:val="44"/>
        </w:rPr>
        <w:t>2024年市重点研发计划项目</w:t>
      </w:r>
      <w:r>
        <w:rPr>
          <w:rFonts w:ascii="文星标宋" w:eastAsia="文星标宋" w:hAnsi="文星标宋" w:hint="eastAsia"/>
          <w:kern w:val="0"/>
          <w:sz w:val="44"/>
          <w:szCs w:val="44"/>
        </w:rPr>
        <w:t>汇总表</w:t>
      </w:r>
    </w:p>
    <w:p w:rsidR="0040504F" w:rsidRDefault="00B22109">
      <w:pPr>
        <w:pStyle w:val="a3"/>
        <w:spacing w:after="0"/>
        <w:jc w:val="right"/>
        <w:rPr>
          <w:sz w:val="28"/>
          <w:szCs w:val="28"/>
        </w:rPr>
      </w:pPr>
      <w:r>
        <w:rPr>
          <w:rFonts w:hint="eastAsia"/>
          <w:sz w:val="28"/>
          <w:szCs w:val="28"/>
        </w:rPr>
        <w:t>单位：万元</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869"/>
        <w:gridCol w:w="2976"/>
        <w:gridCol w:w="1065"/>
      </w:tblGrid>
      <w:tr w:rsidR="0040504F">
        <w:trPr>
          <w:trHeight w:val="841"/>
          <w:tblHeader/>
          <w:jc w:val="center"/>
        </w:trPr>
        <w:tc>
          <w:tcPr>
            <w:tcW w:w="810" w:type="dxa"/>
            <w:vAlign w:val="center"/>
          </w:tcPr>
          <w:p w:rsidR="0040504F" w:rsidRDefault="00B22109">
            <w:pPr>
              <w:pStyle w:val="a3"/>
              <w:spacing w:after="0" w:line="340" w:lineRule="exact"/>
              <w:jc w:val="center"/>
              <w:rPr>
                <w:rFonts w:ascii="文星黑体" w:eastAsia="文星黑体" w:hAnsi="文星黑体"/>
                <w:sz w:val="28"/>
                <w:szCs w:val="28"/>
              </w:rPr>
            </w:pPr>
            <w:bookmarkStart w:id="0" w:name="_GoBack"/>
            <w:r>
              <w:rPr>
                <w:rFonts w:ascii="文星黑体" w:eastAsia="文星黑体" w:hAnsi="文星黑体" w:hint="eastAsia"/>
                <w:sz w:val="28"/>
                <w:szCs w:val="28"/>
              </w:rPr>
              <w:t>序号</w:t>
            </w:r>
          </w:p>
        </w:tc>
        <w:tc>
          <w:tcPr>
            <w:tcW w:w="3869" w:type="dxa"/>
            <w:vAlign w:val="center"/>
          </w:tcPr>
          <w:p w:rsidR="0040504F" w:rsidRDefault="00B22109">
            <w:pPr>
              <w:pStyle w:val="a3"/>
              <w:spacing w:after="0" w:line="340" w:lineRule="exact"/>
              <w:jc w:val="center"/>
              <w:rPr>
                <w:rFonts w:ascii="文星黑体" w:eastAsia="文星黑体" w:hAnsi="文星黑体"/>
                <w:sz w:val="28"/>
                <w:szCs w:val="28"/>
              </w:rPr>
            </w:pPr>
            <w:r>
              <w:rPr>
                <w:rFonts w:ascii="文星黑体" w:eastAsia="文星黑体" w:hAnsi="文星黑体" w:hint="eastAsia"/>
                <w:sz w:val="28"/>
                <w:szCs w:val="28"/>
              </w:rPr>
              <w:t>项目名称</w:t>
            </w:r>
          </w:p>
        </w:tc>
        <w:tc>
          <w:tcPr>
            <w:tcW w:w="2976" w:type="dxa"/>
            <w:vAlign w:val="center"/>
          </w:tcPr>
          <w:p w:rsidR="0040504F" w:rsidRDefault="00B22109">
            <w:pPr>
              <w:pStyle w:val="a3"/>
              <w:spacing w:after="0" w:line="340" w:lineRule="exact"/>
              <w:jc w:val="center"/>
              <w:rPr>
                <w:rFonts w:ascii="文星黑体" w:eastAsia="文星黑体" w:hAnsi="文星黑体"/>
                <w:sz w:val="28"/>
                <w:szCs w:val="28"/>
              </w:rPr>
            </w:pPr>
            <w:r>
              <w:rPr>
                <w:rFonts w:ascii="文星黑体" w:eastAsia="文星黑体" w:hAnsi="文星黑体" w:hint="eastAsia"/>
                <w:sz w:val="28"/>
                <w:szCs w:val="28"/>
              </w:rPr>
              <w:t>项目承担单位</w:t>
            </w:r>
          </w:p>
        </w:tc>
        <w:tc>
          <w:tcPr>
            <w:tcW w:w="1065" w:type="dxa"/>
            <w:vAlign w:val="center"/>
          </w:tcPr>
          <w:p w:rsidR="0040504F" w:rsidRDefault="00B22109">
            <w:pPr>
              <w:pStyle w:val="a3"/>
              <w:spacing w:after="0" w:line="340" w:lineRule="exact"/>
              <w:jc w:val="center"/>
              <w:rPr>
                <w:rFonts w:ascii="文星黑体" w:eastAsia="文星黑体" w:hAnsi="文星黑体"/>
                <w:sz w:val="28"/>
                <w:szCs w:val="28"/>
              </w:rPr>
            </w:pPr>
            <w:r>
              <w:rPr>
                <w:rFonts w:ascii="文星黑体" w:eastAsia="文星黑体" w:hAnsi="文星黑体" w:hint="eastAsia"/>
                <w:sz w:val="28"/>
                <w:szCs w:val="28"/>
              </w:rPr>
              <w:t>拟支持</w:t>
            </w:r>
          </w:p>
          <w:p w:rsidR="0040504F" w:rsidRDefault="00B22109">
            <w:pPr>
              <w:pStyle w:val="a3"/>
              <w:spacing w:after="0" w:line="340" w:lineRule="exact"/>
              <w:jc w:val="center"/>
              <w:rPr>
                <w:rFonts w:ascii="文星黑体" w:eastAsia="文星黑体" w:hAnsi="文星黑体"/>
                <w:sz w:val="28"/>
                <w:szCs w:val="28"/>
              </w:rPr>
            </w:pPr>
            <w:r>
              <w:rPr>
                <w:rFonts w:ascii="文星黑体" w:eastAsia="文星黑体" w:hAnsi="文星黑体" w:hint="eastAsia"/>
                <w:sz w:val="28"/>
                <w:szCs w:val="28"/>
              </w:rPr>
              <w:t>资金</w:t>
            </w:r>
          </w:p>
        </w:tc>
      </w:tr>
      <w:tr w:rsidR="0040504F">
        <w:trPr>
          <w:trHeight w:val="601"/>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1</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基于算网一体化的多车安全融合感知研究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trHeight w:val="90"/>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2</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基于算网一体化的智能网联汽车安全融合感知与高效资源协同优化技术研究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武汉中海庭数据技术有限公司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3</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冠心病介入治疗术后抗炎靶向治疗研究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华中科技大学同济医学院附属协和医院</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4</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新能源退役CTP电池包精细化无损除胶拆解关键技术研发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武汉动力电池再生技术有限公司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5</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新型细胞化心脏瓣膜替代物研发与临床转化</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华中科技大学同济医学院附属协和医院</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6</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城市建成区湖泊生态修复后长效保障技术研发及应用</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中国科学院水生生物研究所</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7</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晶种诱导湿凝胶低碳制备渗透汽化无机膜关键技术及工业应用</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武汉科技大学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8</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基于大模型的核电DCS智能运维决策关键技术研究及应用</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中核武汉核电运行技术股份有限公司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9</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超高速精密镗铣主轴单元研发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武汉重型机床集团有限公司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10</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低成本内在式（吸波）蜂窝芯研制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航天科工武汉磁电有限责任公司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11</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基于智能超表面的新一代无线通信信号增强器关键技术</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华中科技大学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12</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基于AI工业大模型的智能制造运营决策管理平台研究及应用</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武汉佰思杰科技有限公司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13</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基于光纤传感与人工智能的风电装备状态监测及管理平台研发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长飞（武汉）光系统股份有限公司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14</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面向低空复杂环境的多源融合定位与感知关键技术研究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15</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深部资源勘探开发高效钻头钻具研制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中石化江钻石油机械有限公司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trHeight w:val="478"/>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16</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低渗血性人造血管成型及其关键技术研究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武汉纺织大学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17</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高活性多肽改性关键技术与功能性骨器械的研发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武汉大学中南医院</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18</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基于5G-A网络切片的智能网联架构设计与应用系统</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武汉电动汽车技术开发有限公司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19</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北斗动态高精度GNSS/MIMU组合导航装置研制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武汉梦芯科技有限公司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20</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新型超低时延超低非线性空芯光纤通信关键技术研究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长飞光纤光缆股份有限公司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lastRenderedPageBreak/>
              <w:t>21</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具备分离功能的细长弯型超声刀系统及关键技术研发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武汉迈瑞生物医疗科技有限公司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22</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植物芪类化合物替抗产品创制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武汉市农业科学院</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23</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水稻内生菌菌剂的创制及其对中轻度镉污染耕地安全利用的生化调控功能发掘与示范</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湖北大学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24</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基于测序技术的病原微生物与耐药基因快速检测系统开发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武汉明德生物科技股份有限公司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trHeight w:val="307"/>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25</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基于硅光集成的钛酸钡薄膜电光调制器关键技术研发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湖北九峰山实验室</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26</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面向高功率激光器的高精度调焦镜片光学系统关键技术研究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武汉正源高理光学有限公司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27</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自修复聚合物固态电解质的关键技术研究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武汉中兴创新材料技术有限公司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28</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高容量钠离子电池磷碳负极材料研发及产业化</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武汉固理新能源科技有限公司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29</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结构复合型多效牙周修复材料关键技术和临床应用研究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华中科技大学同济医学院附属同济医院</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30</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新能源汽车高压大功率充电铝导体关键技术研究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武汉德泰纳新能源技术有限公司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31</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工业无人机集群智能控制系统</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武汉易通科技有限公司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32</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神经系统自身免疫性疾病的CAR-T细胞治疗研究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华中科技大学同济医学院附属同济医院</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33</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装配式激波传质污水处理厂及智控技术装备</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武汉芳笛环保股份有限公司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34</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基于行为感知的城市旅游产业智能协同治理平台</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武汉科技大学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35</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用于脑干出血的微纳手术机器人系统研发及精准治疗方案探究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华中科技大学同济医学院附属同济医院</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36</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复杂环境下无人机智能感知与导航关键技术研究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武汉卓目科技股份有限公司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37</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新型孤独症动物模型的构建和表型干预</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湖北大学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38</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复杂服役工况下高负载仿生爬壁机器人关键技术研究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中铁第四勘察设计院集团有限公司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trHeight w:val="774"/>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39</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长江干线甲醇动力散货船研发及示范应用</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武汉长江船舶设计院有限公司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40</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基于离子注入镀膜技术的超精细线路CSP封装载板技术研发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武汉新创元半导体有限公司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41</w:t>
            </w:r>
          </w:p>
        </w:tc>
        <w:tc>
          <w:tcPr>
            <w:tcW w:w="3869" w:type="dxa"/>
            <w:vAlign w:val="center"/>
          </w:tcPr>
          <w:p w:rsidR="0040504F" w:rsidRDefault="005C1343">
            <w:pPr>
              <w:widowControl/>
              <w:spacing w:line="300" w:lineRule="exact"/>
              <w:jc w:val="left"/>
              <w:textAlignment w:val="center"/>
              <w:rPr>
                <w:rFonts w:cs="文星仿宋"/>
                <w:kern w:val="0"/>
                <w:sz w:val="24"/>
                <w:shd w:val="clear" w:color="auto" w:fill="FFFFFF"/>
              </w:rPr>
            </w:pPr>
            <w:r w:rsidRPr="005C1343">
              <w:rPr>
                <w:rFonts w:cs="文星仿宋" w:hint="eastAsia"/>
                <w:kern w:val="0"/>
                <w:sz w:val="24"/>
                <w:shd w:val="clear" w:color="auto" w:fill="FFFFFF"/>
              </w:rPr>
              <w:t>基于内</w:t>
            </w:r>
            <w:r w:rsidRPr="005C1343">
              <w:rPr>
                <w:rFonts w:cs="文星仿宋"/>
                <w:kern w:val="0"/>
                <w:sz w:val="24"/>
                <w:shd w:val="clear" w:color="auto" w:fill="FFFFFF"/>
              </w:rPr>
              <w:t>/外源协同控制的典型城市湖泊水生态长效保障技术研究与示范</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长江勘测规划设计研究有限责任公司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42</w:t>
            </w:r>
          </w:p>
        </w:tc>
        <w:tc>
          <w:tcPr>
            <w:tcW w:w="3869" w:type="dxa"/>
            <w:vAlign w:val="center"/>
          </w:tcPr>
          <w:p w:rsidR="0040504F" w:rsidRDefault="00BF5762" w:rsidP="00BF5762">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基于工业互联平台的抽水蓄能电站关键设备数字孪生系统开发及应用</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能事达电气股份有限公司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lastRenderedPageBreak/>
              <w:t>43</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基于双振镜的高效率、高精度激光选区熔化成形技术与装备研发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武汉五迪增材有限公司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44</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超高温等离子炬物理法制备微纳粉体技术</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中国船舶集团有限公司第七一二研究所</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pStyle w:val="a3"/>
              <w:spacing w:after="0"/>
              <w:jc w:val="center"/>
              <w:rPr>
                <w:rFonts w:cs="文星仿宋"/>
                <w:sz w:val="24"/>
              </w:rPr>
            </w:pPr>
            <w:r>
              <w:rPr>
                <w:rFonts w:cs="文星仿宋" w:hint="eastAsia"/>
                <w:sz w:val="24"/>
              </w:rPr>
              <w:t>45</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爬壁式桥梁病害智能巡检机器人系统与装备研究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中交第二航务工程局有限公司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46</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集成屏下人脸识别功能的AMOLED显示屏关键技术研究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湖北工业大学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47</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基于通用渲染架构的大模型推理GPU关键技术研发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武汉凌久微电子有限公司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48</w:t>
            </w:r>
          </w:p>
        </w:tc>
        <w:tc>
          <w:tcPr>
            <w:tcW w:w="3869" w:type="dxa"/>
            <w:vAlign w:val="center"/>
          </w:tcPr>
          <w:p w:rsidR="0040504F" w:rsidRDefault="00BF5762">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基于行为感知大模型的智能协同治理平台关键技术研究及应用</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武汉深捷科技股份有限公司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49</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基于光频域反射计的高空间分辨率光芯片检测关键技术研发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武汉理工光科股份有限公司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高精度磁罗盘及惯性组件关键技术研发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东方微电科技（武汉）有限公司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51</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基于国产芯片的液冷超算系统关键技术研发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武汉长江计算科技有限公司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52</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防空防灾一体化智能混凝土材料开发与应用关键技术研究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大成科创建设集团股份有限公司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53</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可陶瓷化聚合物基复合材料的设计制备与性能研究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武汉理工大学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100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54</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面向人形机器人触觉应用的柔性电子皮肤技术研究及产业化</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武汉华威科智能技术有限公司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55</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面向复杂柔性制造工艺的工业具身智能机器人关键技术研究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56</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 xml:space="preserve">人形机器人强适应性步态驱控一体化技术研究  </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武汉数字化设计与制造创新中心有限公司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57</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人形机器人运动神经中枢（小脑）技术研究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武汉灏存科技有限公司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58</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一体化高功率密度人形机器人柔性关节关键技术研发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武汉海默机器人有限公司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59</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灵巧手关节微型伺服动力组件关键技术攻关</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武汉万至达智能科技有限公司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60</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植物源萜类红没药醇化妆品原料微生物细胞工厂的创制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武汉合生科技有限公司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jc w:val="center"/>
        </w:trPr>
        <w:tc>
          <w:tcPr>
            <w:tcW w:w="810"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61</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ADC糖Linker UDP-GalNAz的工艺开发</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武汉糖智药业有限公司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trHeight w:val="493"/>
          <w:jc w:val="center"/>
        </w:trPr>
        <w:tc>
          <w:tcPr>
            <w:tcW w:w="810" w:type="dxa"/>
            <w:vAlign w:val="center"/>
          </w:tcPr>
          <w:p w:rsidR="0040504F" w:rsidRDefault="00B22109">
            <w:pPr>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62</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知识数据融合的言语想象脑机接口精准解码</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华中科技大学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trHeight w:val="493"/>
          <w:jc w:val="center"/>
        </w:trPr>
        <w:tc>
          <w:tcPr>
            <w:tcW w:w="810" w:type="dxa"/>
            <w:vAlign w:val="center"/>
          </w:tcPr>
          <w:p w:rsidR="0040504F" w:rsidRDefault="00B22109">
            <w:pPr>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63</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基于金刚石量子感知的芯片智能化无损检测系统</w:t>
            </w:r>
            <w:r w:rsidR="00382B87">
              <w:rPr>
                <w:rFonts w:cs="文星仿宋" w:hint="eastAsia"/>
                <w:kern w:val="0"/>
                <w:sz w:val="24"/>
                <w:shd w:val="clear" w:color="auto" w:fill="FFFFFF"/>
              </w:rPr>
              <w:t>研制</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华中科技大学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trHeight w:val="493"/>
          <w:jc w:val="center"/>
        </w:trPr>
        <w:tc>
          <w:tcPr>
            <w:tcW w:w="810" w:type="dxa"/>
            <w:vAlign w:val="center"/>
          </w:tcPr>
          <w:p w:rsidR="0040504F" w:rsidRDefault="00B22109">
            <w:pPr>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64</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量子磁性材料宏观尺寸生产关键技术研发及应用</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武汉大学</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trHeight w:val="493"/>
          <w:jc w:val="center"/>
        </w:trPr>
        <w:tc>
          <w:tcPr>
            <w:tcW w:w="810" w:type="dxa"/>
            <w:vAlign w:val="center"/>
          </w:tcPr>
          <w:p w:rsidR="0040504F" w:rsidRDefault="00B22109">
            <w:pPr>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lastRenderedPageBreak/>
              <w:t>65</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量子保密芯片关键技术攻关及应用</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武汉量子技术研究院</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trHeight w:val="493"/>
          <w:jc w:val="center"/>
        </w:trPr>
        <w:tc>
          <w:tcPr>
            <w:tcW w:w="810" w:type="dxa"/>
            <w:vAlign w:val="center"/>
          </w:tcPr>
          <w:p w:rsidR="0040504F" w:rsidRDefault="00B22109">
            <w:pPr>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66</w:t>
            </w:r>
          </w:p>
        </w:tc>
        <w:tc>
          <w:tcPr>
            <w:tcW w:w="3869"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低相噪高纯谱光量子微波源器件研发及系统应用</w:t>
            </w:r>
          </w:p>
        </w:tc>
        <w:tc>
          <w:tcPr>
            <w:tcW w:w="2976" w:type="dxa"/>
            <w:vAlign w:val="center"/>
          </w:tcPr>
          <w:p w:rsidR="0040504F" w:rsidRDefault="00B22109">
            <w:pPr>
              <w:widowControl/>
              <w:spacing w:line="300" w:lineRule="exact"/>
              <w:jc w:val="left"/>
              <w:textAlignment w:val="center"/>
              <w:rPr>
                <w:rFonts w:cs="文星仿宋"/>
                <w:kern w:val="0"/>
                <w:sz w:val="24"/>
                <w:shd w:val="clear" w:color="auto" w:fill="FFFFFF"/>
              </w:rPr>
            </w:pPr>
            <w:r>
              <w:rPr>
                <w:rFonts w:cs="文星仿宋" w:hint="eastAsia"/>
                <w:kern w:val="0"/>
                <w:sz w:val="24"/>
                <w:shd w:val="clear" w:color="auto" w:fill="FFFFFF"/>
              </w:rPr>
              <w:t>武汉华中旷腾光学科技有限公司</w:t>
            </w:r>
          </w:p>
        </w:tc>
        <w:tc>
          <w:tcPr>
            <w:tcW w:w="1065" w:type="dxa"/>
            <w:vAlign w:val="center"/>
          </w:tcPr>
          <w:p w:rsidR="0040504F" w:rsidRDefault="00B22109">
            <w:pPr>
              <w:widowControl/>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80</w:t>
            </w:r>
          </w:p>
        </w:tc>
      </w:tr>
      <w:tr w:rsidR="0040504F">
        <w:trPr>
          <w:trHeight w:val="725"/>
          <w:jc w:val="center"/>
        </w:trPr>
        <w:tc>
          <w:tcPr>
            <w:tcW w:w="7655" w:type="dxa"/>
            <w:gridSpan w:val="3"/>
            <w:vAlign w:val="center"/>
          </w:tcPr>
          <w:p w:rsidR="0040504F" w:rsidRDefault="00B22109">
            <w:pPr>
              <w:spacing w:line="300" w:lineRule="exact"/>
              <w:jc w:val="center"/>
              <w:textAlignment w:val="center"/>
              <w:rPr>
                <w:rFonts w:cs="文星仿宋"/>
                <w:kern w:val="0"/>
                <w:sz w:val="24"/>
                <w:shd w:val="clear" w:color="auto" w:fill="FFFFFF"/>
              </w:rPr>
            </w:pPr>
            <w:r>
              <w:rPr>
                <w:rFonts w:cs="文星仿宋" w:hint="eastAsia"/>
                <w:kern w:val="0"/>
                <w:sz w:val="24"/>
                <w:shd w:val="clear" w:color="auto" w:fill="FFFFFF"/>
              </w:rPr>
              <w:t>合计</w:t>
            </w:r>
          </w:p>
        </w:tc>
        <w:tc>
          <w:tcPr>
            <w:tcW w:w="1065" w:type="dxa"/>
            <w:vAlign w:val="center"/>
          </w:tcPr>
          <w:p w:rsidR="0040504F" w:rsidRDefault="00B22109">
            <w:pPr>
              <w:jc w:val="center"/>
              <w:rPr>
                <w:sz w:val="24"/>
              </w:rPr>
            </w:pPr>
            <w:r>
              <w:rPr>
                <w:rFonts w:hint="eastAsia"/>
                <w:sz w:val="24"/>
              </w:rPr>
              <w:t>3950</w:t>
            </w:r>
          </w:p>
        </w:tc>
      </w:tr>
      <w:bookmarkEnd w:id="0"/>
    </w:tbl>
    <w:p w:rsidR="0040504F" w:rsidRDefault="0040504F"/>
    <w:sectPr w:rsidR="0040504F">
      <w:footerReference w:type="default" r:id="rId7"/>
      <w:pgSz w:w="11906" w:h="16838" w:orient="landscape"/>
      <w:pgMar w:top="1134" w:right="1474" w:bottom="1134" w:left="1587" w:header="720" w:footer="72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F76" w:rsidRDefault="009C4F76">
      <w:r>
        <w:separator/>
      </w:r>
    </w:p>
  </w:endnote>
  <w:endnote w:type="continuationSeparator" w:id="0">
    <w:p w:rsidR="009C4F76" w:rsidRDefault="009C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panose1 w:val="02010609000101010101"/>
    <w:charset w:val="86"/>
    <w:family w:val="modern"/>
    <w:pitch w:val="fixed"/>
    <w:sig w:usb0="00000001" w:usb1="080E0000" w:usb2="00000010" w:usb3="00000000" w:csb0="00040000" w:csb1="00000000"/>
  </w:font>
  <w:font w:name="文星楷体">
    <w:panose1 w:val="02010609000101010101"/>
    <w:charset w:val="86"/>
    <w:family w:val="modern"/>
    <w:pitch w:val="fixed"/>
    <w:sig w:usb0="00000001" w:usb1="080E0000" w:usb2="00000010" w:usb3="00000000" w:csb0="00040000" w:csb1="00000000"/>
  </w:font>
  <w:font w:name="文星标宋">
    <w:panose1 w:val="02010609000101010101"/>
    <w:charset w:val="86"/>
    <w:family w:val="modern"/>
    <w:pitch w:val="fixed"/>
    <w:sig w:usb0="00000001" w:usb1="080E0000" w:usb2="00000010" w:usb3="00000000" w:csb0="00040000" w:csb1="00000000"/>
  </w:font>
  <w:font w:name="文星黑体">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4F" w:rsidRDefault="00B2210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0504F" w:rsidRDefault="00B22109">
                          <w:pPr>
                            <w:pStyle w:val="a4"/>
                          </w:pPr>
                          <w:r>
                            <w:fldChar w:fldCharType="begin"/>
                          </w:r>
                          <w:r>
                            <w:instrText xml:space="preserve"> PAGE  \* MERGEFORMAT </w:instrText>
                          </w:r>
                          <w:r>
                            <w:fldChar w:fldCharType="separate"/>
                          </w:r>
                          <w:r w:rsidR="005C1343">
                            <w:rPr>
                              <w:noProof/>
                            </w:rPr>
                            <w:t>- 3 -</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BbUj9DDAQAAZAMAAA4AAAAAAAAAAAAAAAAALgIAAGRy&#10;cy9lMm9Eb2MueG1sUEsBAi0AFAAGAAgAAAAhAAxK8O7WAAAABQEAAA8AAAAAAAAAAAAAAAAAHQQA&#10;AGRycy9kb3ducmV2LnhtbFBLBQYAAAAABAAEAPMAAAAgBQAAAAA=&#10;" filled="f" stroked="f">
              <v:textbox style="mso-fit-shape-to-text:t" inset="0,0,0,0">
                <w:txbxContent>
                  <w:p w:rsidR="0040504F" w:rsidRDefault="00B22109">
                    <w:pPr>
                      <w:pStyle w:val="a4"/>
                    </w:pPr>
                    <w:r>
                      <w:fldChar w:fldCharType="begin"/>
                    </w:r>
                    <w:r>
                      <w:instrText xml:space="preserve"> PAGE  \* MERGEFORMAT </w:instrText>
                    </w:r>
                    <w:r>
                      <w:fldChar w:fldCharType="separate"/>
                    </w:r>
                    <w:r w:rsidR="005C1343">
                      <w:rPr>
                        <w:noProof/>
                      </w:rPr>
                      <w:t>- 3 -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F76" w:rsidRDefault="009C4F76">
      <w:r>
        <w:separator/>
      </w:r>
    </w:p>
  </w:footnote>
  <w:footnote w:type="continuationSeparator" w:id="0">
    <w:p w:rsidR="009C4F76" w:rsidRDefault="009C4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bookFoldPrinting/>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1YTM5MjE2MGU2NGQwMzEwYWJiYTA1MThmMjljMzIifQ=="/>
  </w:docVars>
  <w:rsids>
    <w:rsidRoot w:val="0040504F"/>
    <w:rsid w:val="F67E45A9"/>
    <w:rsid w:val="FADFE539"/>
    <w:rsid w:val="FD7BB1AA"/>
    <w:rsid w:val="FE6C2CA3"/>
    <w:rsid w:val="FFCBA655"/>
    <w:rsid w:val="002759C2"/>
    <w:rsid w:val="00382B87"/>
    <w:rsid w:val="0040504F"/>
    <w:rsid w:val="005C1343"/>
    <w:rsid w:val="009C4F76"/>
    <w:rsid w:val="00B22109"/>
    <w:rsid w:val="00BF5762"/>
    <w:rsid w:val="687665A7"/>
    <w:rsid w:val="6AFFA0D3"/>
    <w:rsid w:val="6D7BDA20"/>
    <w:rsid w:val="73FB9B78"/>
    <w:rsid w:val="78DB6C86"/>
    <w:rsid w:val="7DFA93B6"/>
    <w:rsid w:val="7EFB7D27"/>
    <w:rsid w:val="7F795ACC"/>
    <w:rsid w:val="7FCEBEAA"/>
    <w:rsid w:val="AA238431"/>
    <w:rsid w:val="DFCB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0886B9-59AE-4753-B9C9-49C6871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文星仿宋" w:eastAsia="文星仿宋" w:hAnsi="文星仿宋"/>
      <w:kern w:val="2"/>
      <w:sz w:val="32"/>
      <w:szCs w:val="24"/>
    </w:rPr>
  </w:style>
  <w:style w:type="paragraph" w:styleId="3">
    <w:name w:val="heading 3"/>
    <w:basedOn w:val="a"/>
    <w:next w:val="a"/>
    <w:qFormat/>
    <w:pPr>
      <w:keepNext/>
      <w:keepLines/>
      <w:spacing w:line="560" w:lineRule="exact"/>
      <w:ind w:firstLineChars="200" w:firstLine="640"/>
      <w:outlineLvl w:val="2"/>
    </w:pPr>
    <w:rPr>
      <w:rFonts w:ascii="文星楷体" w:eastAsia="文星楷体" w:hAnsi="文星楷体"/>
    </w:rPr>
  </w:style>
  <w:style w:type="paragraph" w:styleId="4">
    <w:name w:val="heading 4"/>
    <w:basedOn w:val="a"/>
    <w:next w:val="a"/>
    <w:unhideWhenUsed/>
    <w:qFormat/>
    <w:pPr>
      <w:spacing w:before="100" w:beforeAutospacing="1" w:after="100" w:afterAutospacing="1"/>
      <w:jc w:val="left"/>
      <w:outlineLvl w:val="3"/>
    </w:pPr>
    <w:rPr>
      <w:rFonts w:ascii="宋体" w:eastAsia="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427</Words>
  <Characters>2439</Characters>
  <Application>Microsoft Office Word</Application>
  <DocSecurity>0</DocSecurity>
  <Lines>20</Lines>
  <Paragraphs>5</Paragraphs>
  <ScaleCrop>false</ScaleCrop>
  <Company>Microsoft</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Anonymous</cp:lastModifiedBy>
  <cp:revision>5</cp:revision>
  <dcterms:created xsi:type="dcterms:W3CDTF">2022-05-22T02:00:00Z</dcterms:created>
  <dcterms:modified xsi:type="dcterms:W3CDTF">2024-07-26T08:23:00Z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6A0312AB644D44C4B3FA224F9C368375_13</vt:lpwstr>
  </property>
</Properties>
</file>