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5"/>
          <w:rFonts w:hint="eastAsia" w:ascii="文星黑体" w:hAnsi="文星黑体" w:eastAsia="文星黑体" w:cs="文星黑体"/>
          <w:b w:val="0"/>
          <w:bCs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文星黑体" w:hAnsi="文星黑体" w:eastAsia="文星黑体" w:cs="文星黑体"/>
          <w:b w:val="0"/>
          <w:bCs/>
          <w:color w:val="auto"/>
          <w:spacing w:val="15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shd w:val="clear" w:color="auto" w:fill="FFFFFF"/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“武创源”颠覆性技术创新大赛合作投融资机构</w:t>
      </w:r>
    </w:p>
    <w:p>
      <w:pPr>
        <w:widowControl/>
        <w:shd w:val="clear" w:color="auto" w:fill="FFFFFF"/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（持续更新中）</w:t>
      </w:r>
    </w:p>
    <w:p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武汉创新投资集团有限公司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文星仿宋" w:hAnsi="文星仿宋" w:eastAsia="文星仿宋" w:cs="文星仿宋"/>
          <w:strike w:val="0"/>
          <w:dstrike w:val="0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武汉江城产业投资基金（武汉）有限公司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湖北产融资本管理有限公司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文星仿宋" w:hAnsi="文星仿宋" w:eastAsia="文星仿宋" w:cs="文星仿宋"/>
          <w:strike w:val="0"/>
          <w:dstrike w:val="0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湖北日报基金管理有限公司</w:t>
      </w:r>
      <w:r>
        <w:rPr>
          <w:rFonts w:hint="eastAsia" w:ascii="文星仿宋" w:hAnsi="文星仿宋" w:eastAsia="文星仿宋" w:cs="文星仿宋"/>
          <w:strike w:val="0"/>
          <w:dstrike w:val="0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武汉市青山产业投资集团有限公司、湖北夏创创业投资管理有限公司、武汉首义科技创业投资基金管理有限公司、武汉临空港产业发展基金有限公司、武汉市汉阳投资发展集团有限公司、武汉市汉阳科发投资有限公司、武汉市蔡甸产业投资有限公司、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武汉经开科创服务有限公司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、武汉市硚口城市建设集团、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武汉问津城乡建设投资集团有限公司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、武汉洪创投资管理有限公司、武汉光谷产业投资有限公司、武汉长江新区产业投资有限公司、武汉江岸产业投资集团有限公司、武汉新城科创私募股权基金管理有限公司、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武汉武创院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投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资有限公司</w:t>
      </w:r>
      <w:r>
        <w:rPr>
          <w:rFonts w:hint="eastAsia" w:ascii="文星仿宋" w:hAnsi="文星仿宋" w:eastAsia="文星仿宋" w:cs="文星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、上海亿宸投资管理有限公司、深圳市创新投资集团有限公司、深圳市倚锋投资管理企业、武汉东科创星管理咨询有限公司</w:t>
      </w:r>
      <w:bookmarkStart w:id="0" w:name="_GoBack"/>
      <w:bookmarkEnd w:id="0"/>
    </w:p>
    <w:sectPr>
      <w:type w:val="continuous"/>
      <w:pgSz w:w="11906" w:h="16838"/>
      <w:pgMar w:top="1701" w:right="1134" w:bottom="1417" w:left="1134" w:header="1701" w:footer="1191" w:gutter="0"/>
      <w:pgNumType w:fmt="numberInDash" w:start="2"/>
      <w:cols w:space="0" w:num="1"/>
      <w:rtlGutter w:val="0"/>
      <w:docGrid w:type="linesAndChars" w:linePitch="597" w:charSpace="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TE0ZGM4NTFhZmM4MTkzMThhYTEwNzRmOGU5YTYifQ=="/>
  </w:docVars>
  <w:rsids>
    <w:rsidRoot w:val="61754DEA"/>
    <w:rsid w:val="422D2137"/>
    <w:rsid w:val="6175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2026-01-23T06:50:00Z</dcterms:created>
  <dc:creator>那年冬天风在吹</dc:creator>
  <cp:lastModifiedBy>那年冬天风在吹</cp:lastModifiedBy>
  <dcterms:modified xsi:type="dcterms:W3CDTF">2026-01-23T06:50:54Z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02C6CF7A13AD42DB95ACA7FC6B560E2A_11</vt:lpwstr>
  </property>
</Properties>
</file>