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AA8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附件</w:t>
      </w:r>
    </w:p>
    <w:p w14:paraId="23F083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5"/>
        <w:jc w:val="both"/>
        <w:textAlignment w:val="auto"/>
        <w:rPr>
          <w:rFonts w:hint="eastAsia" w:ascii="文星黑体" w:hAnsi="文星黑体" w:eastAsia="文星黑体" w:cs="文星黑体"/>
          <w:sz w:val="32"/>
          <w:szCs w:val="32"/>
          <w:lang w:val="en-US" w:eastAsia="zh-CN"/>
        </w:rPr>
      </w:pPr>
    </w:p>
    <w:p w14:paraId="3A7E5E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5"/>
        <w:jc w:val="both"/>
        <w:textAlignment w:val="auto"/>
        <w:rPr>
          <w:rFonts w:hint="default" w:ascii="文星仿宋" w:hAnsi="文星仿宋" w:eastAsia="文星仿宋" w:cs="文星仿宋"/>
          <w:spacing w:val="0"/>
          <w:kern w:val="0"/>
          <w:sz w:val="32"/>
          <w:szCs w:val="32"/>
          <w:shd w:val="clear" w:color="auto" w:fill="FFFFFF"/>
          <w:lang w:val="en-US" w:eastAsia="zh-CN"/>
        </w:rPr>
      </w:pPr>
      <w:r>
        <w:rPr>
          <w:rFonts w:hint="eastAsia" w:ascii="文星标宋" w:hAnsi="文星标宋" w:eastAsia="文星标宋" w:cs="文星标宋"/>
          <w:b w:val="0"/>
          <w:i w:val="0"/>
          <w:spacing w:val="0"/>
          <w:w w:val="100"/>
          <w:kern w:val="2"/>
          <w:sz w:val="44"/>
          <w:szCs w:val="44"/>
          <w:lang w:val="en-US" w:eastAsia="zh-CN" w:bidi="ar-SA"/>
        </w:rPr>
        <w:t>2024年度技术交易补助资料校验工作需求</w:t>
      </w:r>
    </w:p>
    <w:p w14:paraId="43333667">
      <w:pPr>
        <w:keepNext w:val="0"/>
        <w:keepLines w:val="0"/>
        <w:pageBreakBefore w:val="0"/>
        <w:widowControl w:val="0"/>
        <w:kinsoku/>
        <w:wordWrap/>
        <w:overflowPunct/>
        <w:topLinePunct w:val="0"/>
        <w:autoSpaceDE/>
        <w:autoSpaceDN/>
        <w:bidi w:val="0"/>
        <w:adjustRightInd/>
        <w:snapToGrid w:val="0"/>
        <w:spacing w:line="540" w:lineRule="exact"/>
        <w:ind w:firstLine="600" w:firstLineChars="200"/>
        <w:jc w:val="left"/>
        <w:textAlignment w:val="auto"/>
        <w:outlineLvl w:val="9"/>
        <w:rPr>
          <w:rFonts w:hint="eastAsia" w:ascii="文星仿宋" w:hAnsi="文星仿宋" w:eastAsia="文星仿宋" w:cs="文星仿宋"/>
          <w:b w:val="0"/>
          <w:i w:val="0"/>
          <w:spacing w:val="0"/>
          <w:w w:val="100"/>
          <w:sz w:val="30"/>
          <w:szCs w:val="30"/>
          <w:lang w:val="en-US" w:eastAsia="zh-CN"/>
        </w:rPr>
      </w:pPr>
    </w:p>
    <w:p w14:paraId="68BBA10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ascii="文星仿宋" w:hAnsi="文星仿宋" w:eastAsia="文星仿宋" w:cs="文星仿宋"/>
          <w:b w:val="0"/>
          <w:i w:val="0"/>
          <w:spacing w:val="0"/>
          <w:w w:val="100"/>
          <w:sz w:val="32"/>
          <w:szCs w:val="32"/>
        </w:rPr>
      </w:pPr>
      <w:r>
        <w:rPr>
          <w:rFonts w:hint="eastAsia" w:ascii="文星仿宋" w:hAnsi="文星仿宋" w:eastAsia="文星仿宋" w:cs="文星仿宋"/>
          <w:b w:val="0"/>
          <w:i w:val="0"/>
          <w:spacing w:val="0"/>
          <w:w w:val="100"/>
          <w:sz w:val="32"/>
          <w:szCs w:val="32"/>
          <w:lang w:val="en-US" w:eastAsia="zh-CN"/>
        </w:rPr>
        <w:t>受托</w:t>
      </w:r>
      <w:r>
        <w:rPr>
          <w:rFonts w:hint="eastAsia" w:ascii="文星仿宋" w:hAnsi="文星仿宋" w:eastAsia="文星仿宋" w:cs="文星仿宋"/>
          <w:b w:val="0"/>
          <w:i w:val="0"/>
          <w:spacing w:val="0"/>
          <w:w w:val="100"/>
          <w:sz w:val="32"/>
          <w:szCs w:val="32"/>
        </w:rPr>
        <w:t>方组织</w:t>
      </w:r>
      <w:r>
        <w:rPr>
          <w:rFonts w:hint="eastAsia" w:ascii="文星仿宋" w:hAnsi="文星仿宋" w:eastAsia="文星仿宋" w:cs="文星仿宋"/>
          <w:b w:val="0"/>
          <w:i w:val="0"/>
          <w:spacing w:val="0"/>
          <w:w w:val="100"/>
          <w:sz w:val="32"/>
          <w:szCs w:val="32"/>
          <w:lang w:val="en-US" w:eastAsia="zh-CN"/>
        </w:rPr>
        <w:t>资料校验</w:t>
      </w:r>
      <w:r>
        <w:rPr>
          <w:rFonts w:hint="eastAsia" w:ascii="文星仿宋" w:hAnsi="文星仿宋" w:eastAsia="文星仿宋" w:cs="文星仿宋"/>
          <w:b w:val="0"/>
          <w:i w:val="0"/>
          <w:spacing w:val="0"/>
          <w:w w:val="100"/>
          <w:sz w:val="32"/>
          <w:szCs w:val="32"/>
        </w:rPr>
        <w:t>核查工作小组，按照《市人民政府关于印发〈武汉市进一步加快创新发展若干政策措施〉的通知》（武政规〔2022〕5号）相关规定</w:t>
      </w:r>
      <w:r>
        <w:rPr>
          <w:rFonts w:hint="eastAsia" w:ascii="文星仿宋" w:hAnsi="文星仿宋" w:eastAsia="文星仿宋" w:cs="文星仿宋"/>
          <w:b w:val="0"/>
          <w:i w:val="0"/>
          <w:spacing w:val="0"/>
          <w:w w:val="100"/>
          <w:sz w:val="32"/>
          <w:szCs w:val="32"/>
          <w:lang w:eastAsia="zh-CN"/>
        </w:rPr>
        <w:t>，</w:t>
      </w:r>
      <w:r>
        <w:rPr>
          <w:rFonts w:hint="eastAsia" w:ascii="文星仿宋" w:hAnsi="文星仿宋" w:eastAsia="文星仿宋" w:cs="文星仿宋"/>
          <w:b w:val="0"/>
          <w:i w:val="0"/>
          <w:spacing w:val="0"/>
          <w:w w:val="100"/>
          <w:sz w:val="32"/>
          <w:szCs w:val="32"/>
        </w:rPr>
        <w:t>对</w:t>
      </w:r>
      <w:r>
        <w:rPr>
          <w:rFonts w:hint="eastAsia" w:ascii="文星仿宋" w:hAnsi="文星仿宋" w:eastAsia="文星仿宋" w:cs="文星仿宋"/>
          <w:b w:val="0"/>
          <w:i w:val="0"/>
          <w:spacing w:val="0"/>
          <w:w w:val="100"/>
          <w:sz w:val="32"/>
          <w:szCs w:val="32"/>
          <w:lang w:val="en-US" w:eastAsia="zh-CN"/>
        </w:rPr>
        <w:t>4</w:t>
      </w:r>
      <w:r>
        <w:rPr>
          <w:rFonts w:hint="eastAsia" w:ascii="文星仿宋" w:hAnsi="文星仿宋" w:eastAsia="文星仿宋" w:cs="文星仿宋"/>
          <w:b w:val="0"/>
          <w:i w:val="0"/>
          <w:spacing w:val="0"/>
          <w:w w:val="100"/>
          <w:sz w:val="32"/>
          <w:szCs w:val="32"/>
        </w:rPr>
        <w:t>00家左右</w:t>
      </w:r>
      <w:r>
        <w:rPr>
          <w:rFonts w:hint="eastAsia" w:ascii="文星仿宋" w:hAnsi="文星仿宋" w:eastAsia="文星仿宋" w:cs="文星仿宋"/>
          <w:b w:val="0"/>
          <w:i w:val="0"/>
          <w:spacing w:val="0"/>
          <w:w w:val="100"/>
          <w:sz w:val="32"/>
          <w:szCs w:val="32"/>
          <w:lang w:val="en-US" w:eastAsia="zh-CN"/>
        </w:rPr>
        <w:t>单位</w:t>
      </w:r>
      <w:r>
        <w:rPr>
          <w:rFonts w:hint="eastAsia" w:ascii="文星仿宋" w:hAnsi="文星仿宋" w:eastAsia="文星仿宋" w:cs="文星仿宋"/>
          <w:b w:val="0"/>
          <w:i w:val="0"/>
          <w:spacing w:val="0"/>
          <w:w w:val="100"/>
          <w:sz w:val="32"/>
          <w:szCs w:val="32"/>
        </w:rPr>
        <w:t>提交的技术合同及相关</w:t>
      </w:r>
      <w:r>
        <w:rPr>
          <w:rFonts w:hint="eastAsia" w:ascii="文星仿宋" w:hAnsi="文星仿宋" w:eastAsia="文星仿宋" w:cs="文星仿宋"/>
          <w:b w:val="0"/>
          <w:i w:val="0"/>
          <w:spacing w:val="0"/>
          <w:w w:val="100"/>
          <w:sz w:val="32"/>
          <w:szCs w:val="32"/>
          <w:lang w:val="en-US" w:eastAsia="zh-CN"/>
        </w:rPr>
        <w:t>银行</w:t>
      </w:r>
      <w:r>
        <w:rPr>
          <w:rFonts w:hint="eastAsia" w:ascii="文星仿宋" w:hAnsi="文星仿宋" w:eastAsia="文星仿宋" w:cs="文星仿宋"/>
          <w:b w:val="0"/>
          <w:i w:val="0"/>
          <w:spacing w:val="0"/>
          <w:w w:val="100"/>
          <w:sz w:val="32"/>
          <w:szCs w:val="32"/>
        </w:rPr>
        <w:t>凭证、发票等资料进行核实、校验</w:t>
      </w:r>
      <w:r>
        <w:rPr>
          <w:rFonts w:hint="eastAsia" w:ascii="文星仿宋" w:hAnsi="文星仿宋" w:eastAsia="文星仿宋" w:cs="文星仿宋"/>
          <w:b w:val="0"/>
          <w:i w:val="0"/>
          <w:spacing w:val="0"/>
          <w:w w:val="100"/>
          <w:sz w:val="32"/>
          <w:szCs w:val="32"/>
          <w:lang w:eastAsia="zh-CN"/>
        </w:rPr>
        <w:t>，</w:t>
      </w:r>
      <w:r>
        <w:rPr>
          <w:rFonts w:hint="eastAsia" w:ascii="文星仿宋" w:hAnsi="文星仿宋" w:eastAsia="文星仿宋" w:cs="文星仿宋"/>
          <w:b w:val="0"/>
          <w:i w:val="0"/>
          <w:spacing w:val="0"/>
          <w:w w:val="100"/>
          <w:sz w:val="32"/>
          <w:szCs w:val="32"/>
          <w:lang w:val="en-US" w:eastAsia="zh-CN"/>
        </w:rPr>
        <w:t>预算经费不超过</w:t>
      </w:r>
      <w:r>
        <w:rPr>
          <w:rFonts w:hint="eastAsia" w:ascii="文星仿宋" w:hAnsi="文星仿宋" w:eastAsia="文星仿宋" w:cs="文星仿宋"/>
          <w:spacing w:val="0"/>
          <w:kern w:val="0"/>
          <w:sz w:val="32"/>
          <w:szCs w:val="32"/>
          <w:shd w:val="clear" w:color="auto" w:fill="FFFFFF"/>
          <w:lang w:val="en-US" w:eastAsia="zh-CN"/>
        </w:rPr>
        <w:t>35000</w:t>
      </w:r>
      <w:r>
        <w:rPr>
          <w:rFonts w:hint="eastAsia" w:ascii="文星仿宋" w:hAnsi="文星仿宋" w:eastAsia="文星仿宋" w:cs="文星仿宋"/>
          <w:spacing w:val="0"/>
          <w:kern w:val="0"/>
          <w:sz w:val="32"/>
          <w:szCs w:val="32"/>
          <w:shd w:val="clear" w:color="auto" w:fill="FFFFFF"/>
        </w:rPr>
        <w:t>元</w:t>
      </w:r>
      <w:r>
        <w:rPr>
          <w:rFonts w:hint="eastAsia" w:ascii="文星仿宋" w:hAnsi="文星仿宋" w:eastAsia="文星仿宋" w:cs="文星仿宋"/>
          <w:spacing w:val="0"/>
          <w:kern w:val="0"/>
          <w:sz w:val="32"/>
          <w:szCs w:val="32"/>
          <w:shd w:val="clear" w:color="auto" w:fill="FFFFFF"/>
          <w:lang w:val="en-US" w:eastAsia="zh-CN"/>
        </w:rPr>
        <w:t>人民币。</w:t>
      </w:r>
      <w:r>
        <w:rPr>
          <w:rFonts w:hint="eastAsia" w:ascii="文星仿宋" w:hAnsi="文星仿宋" w:eastAsia="文星仿宋" w:cs="文星仿宋"/>
          <w:b w:val="0"/>
          <w:i w:val="0"/>
          <w:spacing w:val="0"/>
          <w:w w:val="100"/>
          <w:sz w:val="32"/>
          <w:szCs w:val="32"/>
        </w:rPr>
        <w:t>具体服务要求如下：</w:t>
      </w:r>
    </w:p>
    <w:p w14:paraId="1114BD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黑体" w:hAnsi="文星黑体" w:eastAsia="文星黑体" w:cs="文星黑体"/>
          <w:sz w:val="32"/>
          <w:szCs w:val="32"/>
          <w:lang w:val="en-US" w:eastAsia="zh-CN"/>
        </w:rPr>
      </w:pPr>
      <w:r>
        <w:rPr>
          <w:rFonts w:hint="eastAsia" w:ascii="文星黑体" w:hAnsi="文星黑体" w:eastAsia="文星黑体" w:cs="文星黑体"/>
          <w:kern w:val="2"/>
          <w:sz w:val="32"/>
          <w:szCs w:val="32"/>
          <w:lang w:val="en-US" w:eastAsia="zh-CN" w:bidi="ar-SA"/>
        </w:rPr>
        <w:t>一、</w:t>
      </w:r>
      <w:r>
        <w:rPr>
          <w:rFonts w:hint="eastAsia" w:ascii="文星黑体" w:hAnsi="文星黑体" w:eastAsia="文星黑体" w:cs="文星黑体"/>
          <w:b w:val="0"/>
          <w:bCs w:val="0"/>
          <w:sz w:val="32"/>
          <w:szCs w:val="32"/>
          <w:lang w:val="en-US" w:eastAsia="zh-CN"/>
        </w:rPr>
        <w:t>资料效验</w:t>
      </w:r>
    </w:p>
    <w:p w14:paraId="3707D3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kern w:val="2"/>
          <w:sz w:val="32"/>
          <w:szCs w:val="32"/>
          <w:lang w:val="en-US" w:eastAsia="zh-CN" w:bidi="ar-SA"/>
        </w:rPr>
        <w:t>1.</w:t>
      </w:r>
      <w:r>
        <w:rPr>
          <w:rFonts w:hint="eastAsia" w:ascii="文星仿宋" w:hAnsi="文星仿宋" w:eastAsia="文星仿宋" w:cs="文星仿宋"/>
          <w:sz w:val="32"/>
          <w:szCs w:val="32"/>
          <w:lang w:val="en-US" w:eastAsia="zh-CN"/>
        </w:rPr>
        <w:t>对申报单位提交的税务发票，通过税务局官方验证系统逐张核验，校验真实性。</w:t>
      </w:r>
    </w:p>
    <w:p w14:paraId="040C2A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kern w:val="2"/>
          <w:sz w:val="32"/>
          <w:szCs w:val="32"/>
          <w:lang w:val="en-US" w:eastAsia="zh-CN" w:bidi="ar-SA"/>
        </w:rPr>
        <w:t>2.</w:t>
      </w:r>
      <w:r>
        <w:rPr>
          <w:rFonts w:hint="eastAsia" w:ascii="文星仿宋" w:hAnsi="文星仿宋" w:eastAsia="文星仿宋" w:cs="文星仿宋"/>
          <w:sz w:val="32"/>
          <w:szCs w:val="32"/>
          <w:lang w:val="en-US" w:eastAsia="zh-CN"/>
        </w:rPr>
        <w:t>核实支付或到款凭证时间是否在2024年1月1日-2024年12月31日期间。</w:t>
      </w:r>
    </w:p>
    <w:p w14:paraId="78CDFE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kern w:val="2"/>
          <w:sz w:val="32"/>
          <w:szCs w:val="32"/>
          <w:lang w:val="en-US" w:eastAsia="zh-CN" w:bidi="ar-SA"/>
        </w:rPr>
        <w:t>3.</w:t>
      </w:r>
      <w:r>
        <w:rPr>
          <w:rFonts w:hint="eastAsia" w:ascii="文星仿宋" w:hAnsi="文星仿宋" w:eastAsia="文星仿宋" w:cs="文星仿宋"/>
          <w:sz w:val="32"/>
          <w:szCs w:val="32"/>
          <w:lang w:val="en-US" w:eastAsia="zh-CN"/>
        </w:rPr>
        <w:t>对申报单位提交的支付或到款凭证时间、金额信息与发票信息、合同信息、</w:t>
      </w:r>
      <w:r>
        <w:rPr>
          <w:rFonts w:hint="eastAsia" w:ascii="文星仿宋" w:hAnsi="文星仿宋" w:eastAsia="文星仿宋" w:cs="文星仿宋"/>
          <w:color w:val="000000"/>
          <w:sz w:val="32"/>
          <w:szCs w:val="32"/>
          <w:lang w:val="en-US" w:eastAsia="zh-CN"/>
        </w:rPr>
        <w:t>项目实施情况的说明</w:t>
      </w:r>
      <w:r>
        <w:rPr>
          <w:rFonts w:hint="eastAsia" w:ascii="文星仿宋" w:hAnsi="文星仿宋" w:eastAsia="文星仿宋" w:cs="文星仿宋"/>
          <w:sz w:val="32"/>
          <w:szCs w:val="32"/>
          <w:lang w:val="en-US" w:eastAsia="zh-CN"/>
        </w:rPr>
        <w:t>逐项比对，核实关联性、有效性。重点核实以下情况：</w:t>
      </w:r>
    </w:p>
    <w:p w14:paraId="2CC493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81" w:firstLineChars="213"/>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kern w:val="2"/>
          <w:sz w:val="32"/>
          <w:szCs w:val="32"/>
          <w:lang w:val="en-US" w:eastAsia="zh-CN" w:bidi="ar-SA"/>
        </w:rPr>
        <w:t>（1）银行凭证（支付或到款）</w:t>
      </w:r>
      <w:r>
        <w:rPr>
          <w:rFonts w:hint="eastAsia" w:ascii="文星仿宋" w:hAnsi="文星仿宋" w:eastAsia="文星仿宋" w:cs="文星仿宋"/>
          <w:sz w:val="32"/>
          <w:szCs w:val="32"/>
          <w:lang w:val="en-US" w:eastAsia="zh-CN"/>
        </w:rPr>
        <w:t>时间超过合同截止期2年以上；</w:t>
      </w:r>
    </w:p>
    <w:p w14:paraId="291FB4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81" w:firstLineChars="213"/>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kern w:val="2"/>
          <w:sz w:val="32"/>
          <w:szCs w:val="32"/>
          <w:lang w:val="en-US" w:eastAsia="zh-CN" w:bidi="ar-SA"/>
        </w:rPr>
        <w:t>（2）银行凭证</w:t>
      </w:r>
      <w:r>
        <w:rPr>
          <w:rFonts w:hint="eastAsia" w:ascii="文星仿宋" w:hAnsi="文星仿宋" w:eastAsia="文星仿宋" w:cs="文星仿宋"/>
          <w:sz w:val="32"/>
          <w:szCs w:val="32"/>
          <w:lang w:val="en-US" w:eastAsia="zh-CN"/>
        </w:rPr>
        <w:t>金额与发票金额不一致；</w:t>
      </w:r>
    </w:p>
    <w:p w14:paraId="02C429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81" w:firstLineChars="213"/>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kern w:val="2"/>
          <w:sz w:val="32"/>
          <w:szCs w:val="32"/>
          <w:lang w:val="en-US" w:eastAsia="zh-CN" w:bidi="ar-SA"/>
        </w:rPr>
        <w:t>（3）</w:t>
      </w:r>
      <w:r>
        <w:rPr>
          <w:rFonts w:hint="eastAsia" w:ascii="文星仿宋" w:hAnsi="文星仿宋" w:eastAsia="文星仿宋" w:cs="文星仿宋"/>
          <w:sz w:val="32"/>
          <w:szCs w:val="32"/>
          <w:lang w:val="en-US" w:eastAsia="zh-CN"/>
        </w:rPr>
        <w:t>发票开具款项用途与资金用途、合同约定不一致；</w:t>
      </w:r>
    </w:p>
    <w:p w14:paraId="055530C0">
      <w:pPr>
        <w:pStyle w:val="2"/>
        <w:spacing w:line="500" w:lineRule="exact"/>
        <w:ind w:firstLine="640" w:firstLineChars="200"/>
        <w:rPr>
          <w:rFonts w:hint="default"/>
          <w:sz w:val="22"/>
          <w:szCs w:val="22"/>
          <w:lang w:val="en-US" w:eastAsia="zh-CN"/>
        </w:rPr>
      </w:pPr>
      <w:r>
        <w:rPr>
          <w:rFonts w:hint="eastAsia" w:ascii="文星仿宋" w:hAnsi="文星仿宋" w:eastAsia="文星仿宋" w:cs="文星仿宋"/>
          <w:sz w:val="32"/>
          <w:szCs w:val="32"/>
          <w:lang w:val="en-US" w:eastAsia="zh-CN"/>
        </w:rPr>
        <w:t>（4）其他不具有关联性、有效性的情形。</w:t>
      </w:r>
    </w:p>
    <w:p w14:paraId="6BC6C5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文星黑体" w:hAnsi="文星黑体" w:eastAsia="文星黑体" w:cs="文星黑体"/>
          <w:sz w:val="32"/>
          <w:szCs w:val="32"/>
          <w:lang w:val="en-US" w:eastAsia="zh-CN"/>
        </w:rPr>
      </w:pPr>
      <w:r>
        <w:rPr>
          <w:rFonts w:hint="eastAsia" w:ascii="文星黑体" w:hAnsi="文星黑体" w:eastAsia="文星黑体" w:cs="文星黑体"/>
          <w:kern w:val="2"/>
          <w:sz w:val="32"/>
          <w:szCs w:val="32"/>
          <w:lang w:val="en-US" w:eastAsia="zh-CN" w:bidi="ar-SA"/>
        </w:rPr>
        <w:t>二、</w:t>
      </w:r>
      <w:r>
        <w:rPr>
          <w:rFonts w:hint="eastAsia" w:ascii="文星黑体" w:hAnsi="文星黑体" w:eastAsia="文星黑体" w:cs="文星黑体"/>
          <w:sz w:val="32"/>
          <w:szCs w:val="32"/>
          <w:lang w:val="en-US" w:eastAsia="zh-CN"/>
        </w:rPr>
        <w:t>存疑核查</w:t>
      </w:r>
    </w:p>
    <w:p w14:paraId="0FEAD1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文星仿宋" w:hAnsi="文星仿宋" w:eastAsia="文星仿宋" w:cs="文星仿宋"/>
          <w:sz w:val="32"/>
          <w:szCs w:val="32"/>
          <w:lang w:val="en-US" w:eastAsia="zh-CN"/>
        </w:rPr>
      </w:pPr>
      <w:r>
        <w:rPr>
          <w:rFonts w:hint="eastAsia" w:ascii="文星楷体" w:hAnsi="文星楷体" w:eastAsia="文星楷体" w:cs="文星楷体"/>
          <w:color w:val="000000" w:themeColor="text1"/>
          <w:sz w:val="32"/>
          <w:szCs w:val="32"/>
          <w:lang w:eastAsia="zh-CN"/>
          <w14:textFill>
            <w14:solidFill>
              <w14:schemeClr w14:val="tx1"/>
            </w14:solidFill>
          </w14:textFill>
        </w:rPr>
        <w:t>（</w:t>
      </w:r>
      <w:r>
        <w:rPr>
          <w:rFonts w:hint="eastAsia" w:ascii="文星楷体" w:hAnsi="文星楷体" w:eastAsia="文星楷体" w:cs="文星楷体"/>
          <w:color w:val="000000" w:themeColor="text1"/>
          <w:sz w:val="32"/>
          <w:szCs w:val="32"/>
          <w:lang w:val="en-US" w:eastAsia="zh-CN"/>
          <w14:textFill>
            <w14:solidFill>
              <w14:schemeClr w14:val="tx1"/>
            </w14:solidFill>
          </w14:textFill>
        </w:rPr>
        <w:t>1</w:t>
      </w:r>
      <w:r>
        <w:rPr>
          <w:rFonts w:hint="eastAsia" w:ascii="文星楷体" w:hAnsi="文星楷体" w:eastAsia="文星楷体" w:cs="文星楷体"/>
          <w:color w:val="000000" w:themeColor="text1"/>
          <w:sz w:val="32"/>
          <w:szCs w:val="32"/>
          <w:lang w:eastAsia="zh-CN"/>
          <w14:textFill>
            <w14:solidFill>
              <w14:schemeClr w14:val="tx1"/>
            </w14:solidFill>
          </w14:textFill>
        </w:rPr>
        <w:t>）</w:t>
      </w:r>
      <w:r>
        <w:rPr>
          <w:rFonts w:hint="eastAsia" w:ascii="文星仿宋" w:eastAsia="文星仿宋"/>
          <w:color w:val="000000" w:themeColor="text1"/>
          <w:sz w:val="32"/>
          <w:szCs w:val="32"/>
          <w14:textFill>
            <w14:solidFill>
              <w14:schemeClr w14:val="tx1"/>
            </w14:solidFill>
          </w14:textFill>
        </w:rPr>
        <w:t>对税务发票、银行凭证等资料无法辨识</w:t>
      </w:r>
      <w:r>
        <w:rPr>
          <w:rFonts w:hint="eastAsia" w:ascii="文星仿宋" w:eastAsia="文星仿宋"/>
          <w:color w:val="000000" w:themeColor="text1"/>
          <w:sz w:val="32"/>
          <w:szCs w:val="32"/>
          <w:lang w:val="en-US" w:eastAsia="zh-CN"/>
          <w14:textFill>
            <w14:solidFill>
              <w14:schemeClr w14:val="tx1"/>
            </w14:solidFill>
          </w14:textFill>
        </w:rPr>
        <w:t>的</w:t>
      </w:r>
      <w:r>
        <w:rPr>
          <w:rFonts w:hint="eastAsia" w:ascii="文星仿宋" w:eastAsia="文星仿宋"/>
          <w:color w:val="000000" w:themeColor="text1"/>
          <w:sz w:val="32"/>
          <w:szCs w:val="32"/>
          <w14:textFill>
            <w14:solidFill>
              <w14:schemeClr w14:val="tx1"/>
            </w14:solidFill>
          </w14:textFill>
        </w:rPr>
        <w:t>进行现场核实</w:t>
      </w:r>
      <w:r>
        <w:rPr>
          <w:rFonts w:hint="eastAsia" w:ascii="文星仿宋" w:eastAsia="文星仿宋"/>
          <w:color w:val="000000" w:themeColor="text1"/>
          <w:sz w:val="32"/>
          <w:szCs w:val="32"/>
          <w:lang w:eastAsia="zh-CN"/>
          <w14:textFill>
            <w14:solidFill>
              <w14:schemeClr w14:val="tx1"/>
            </w14:solidFill>
          </w14:textFill>
        </w:rPr>
        <w:t>，</w:t>
      </w:r>
      <w:r>
        <w:rPr>
          <w:rFonts w:hint="eastAsia" w:ascii="文星仿宋" w:hAnsi="文星仿宋" w:eastAsia="文星仿宋" w:cs="文星仿宋"/>
          <w:sz w:val="32"/>
          <w:szCs w:val="32"/>
          <w:lang w:val="en-US" w:eastAsia="zh-CN"/>
        </w:rPr>
        <w:t>核查申报单位原件资料与提交的电子版资料是否一致；</w:t>
      </w:r>
    </w:p>
    <w:p w14:paraId="651626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文星仿宋" w:eastAsia="文星仿宋"/>
          <w:color w:val="000000" w:themeColor="text1"/>
          <w:sz w:val="32"/>
          <w:szCs w:val="32"/>
          <w14:textFill>
            <w14:solidFill>
              <w14:schemeClr w14:val="tx1"/>
            </w14:solidFill>
          </w14:textFill>
        </w:rPr>
      </w:pP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color w:val="000000"/>
          <w:sz w:val="32"/>
          <w:szCs w:val="32"/>
          <w:lang w:val="en-US" w:eastAsia="zh-CN"/>
        </w:rPr>
        <w:t>对资料</w:t>
      </w:r>
      <w:r>
        <w:rPr>
          <w:rFonts w:hint="eastAsia" w:ascii="文星仿宋" w:eastAsia="文星仿宋"/>
          <w:color w:val="000000" w:themeColor="text1"/>
          <w:sz w:val="32"/>
          <w:szCs w:val="32"/>
          <w14:textFill>
            <w14:solidFill>
              <w14:schemeClr w14:val="tx1"/>
            </w14:solidFill>
          </w14:textFill>
        </w:rPr>
        <w:t>完整性、真实性、有效性</w:t>
      </w:r>
      <w:r>
        <w:rPr>
          <w:rFonts w:hint="eastAsia" w:ascii="文星仿宋" w:eastAsia="文星仿宋"/>
          <w:color w:val="000000" w:themeColor="text1"/>
          <w:sz w:val="32"/>
          <w:szCs w:val="32"/>
          <w:lang w:val="en-US" w:eastAsia="zh-CN"/>
          <w14:textFill>
            <w14:solidFill>
              <w14:schemeClr w14:val="tx1"/>
            </w14:solidFill>
          </w14:textFill>
        </w:rPr>
        <w:t>存疑的</w:t>
      </w:r>
      <w:r>
        <w:rPr>
          <w:rFonts w:hint="eastAsia" w:ascii="文星仿宋" w:hAnsi="文星仿宋" w:eastAsia="文星仿宋" w:cs="文星仿宋"/>
          <w:color w:val="000000"/>
          <w:sz w:val="32"/>
          <w:szCs w:val="32"/>
          <w:lang w:val="en-US" w:eastAsia="zh-CN"/>
        </w:rPr>
        <w:t>申报单位进行现场核查，主要核查内容包括</w:t>
      </w:r>
      <w:r>
        <w:rPr>
          <w:rFonts w:hint="eastAsia" w:ascii="文星仿宋" w:hAnsi="文星仿宋" w:eastAsia="文星仿宋" w:cs="文星仿宋"/>
          <w:color w:val="000000"/>
          <w:sz w:val="32"/>
          <w:szCs w:val="32"/>
        </w:rPr>
        <w:t>技术合同履行情况（</w:t>
      </w:r>
      <w:r>
        <w:rPr>
          <w:rFonts w:hint="eastAsia" w:ascii="文星仿宋" w:hAnsi="文星仿宋" w:eastAsia="文星仿宋" w:cs="文星仿宋"/>
          <w:color w:val="000000"/>
          <w:sz w:val="32"/>
          <w:szCs w:val="32"/>
          <w:lang w:val="en-US" w:eastAsia="zh-CN"/>
        </w:rPr>
        <w:t>包含</w:t>
      </w:r>
      <w:r>
        <w:rPr>
          <w:rFonts w:hint="eastAsia" w:ascii="文星仿宋" w:hAnsi="文星仿宋" w:eastAsia="文星仿宋" w:cs="文星仿宋"/>
          <w:color w:val="000000"/>
          <w:sz w:val="32"/>
          <w:szCs w:val="32"/>
        </w:rPr>
        <w:t>技术</w:t>
      </w:r>
      <w:r>
        <w:rPr>
          <w:rFonts w:hint="eastAsia" w:ascii="文星仿宋" w:hAnsi="文星仿宋" w:eastAsia="文星仿宋" w:cs="文星仿宋"/>
          <w:color w:val="000000"/>
          <w:sz w:val="32"/>
          <w:szCs w:val="32"/>
          <w:lang w:val="en-US" w:eastAsia="zh-CN"/>
        </w:rPr>
        <w:t>开发进展情况、</w:t>
      </w:r>
      <w:r>
        <w:rPr>
          <w:rFonts w:hint="eastAsia" w:ascii="文星仿宋" w:hAnsi="文星仿宋" w:eastAsia="文星仿宋" w:cs="文星仿宋"/>
          <w:color w:val="000000"/>
          <w:sz w:val="32"/>
          <w:szCs w:val="32"/>
        </w:rPr>
        <w:t>成果应用</w:t>
      </w:r>
      <w:r>
        <w:rPr>
          <w:rFonts w:hint="eastAsia" w:ascii="文星仿宋" w:hAnsi="文星仿宋" w:eastAsia="文星仿宋" w:cs="文星仿宋"/>
          <w:color w:val="000000"/>
          <w:sz w:val="32"/>
          <w:szCs w:val="32"/>
          <w:lang w:val="en-US" w:eastAsia="zh-CN"/>
        </w:rPr>
        <w:t>情况</w:t>
      </w:r>
      <w:r>
        <w:rPr>
          <w:rFonts w:hint="eastAsia" w:ascii="文星仿宋" w:hAnsi="文星仿宋" w:eastAsia="文星仿宋" w:cs="文星仿宋"/>
          <w:color w:val="000000"/>
          <w:sz w:val="32"/>
          <w:szCs w:val="32"/>
        </w:rPr>
        <w:t>、知识产权转移记录</w:t>
      </w:r>
      <w:r>
        <w:rPr>
          <w:rFonts w:hint="eastAsia" w:ascii="文星仿宋" w:hAnsi="文星仿宋" w:eastAsia="文星仿宋" w:cs="文星仿宋"/>
          <w:color w:val="000000"/>
          <w:sz w:val="32"/>
          <w:szCs w:val="32"/>
          <w:lang w:val="en-US" w:eastAsia="zh-CN"/>
        </w:rPr>
        <w:t>等</w:t>
      </w:r>
      <w:r>
        <w:rPr>
          <w:rFonts w:hint="eastAsia" w:ascii="文星仿宋" w:hAnsi="文星仿宋" w:eastAsia="文星仿宋" w:cs="文星仿宋"/>
          <w:color w:val="000000"/>
          <w:sz w:val="32"/>
          <w:szCs w:val="32"/>
        </w:rPr>
        <w:t>）</w:t>
      </w:r>
      <w:r>
        <w:rPr>
          <w:rFonts w:hint="eastAsia" w:ascii="文星仿宋" w:hAnsi="文星仿宋" w:eastAsia="文星仿宋" w:cs="文星仿宋"/>
          <w:color w:val="000000"/>
          <w:sz w:val="32"/>
          <w:szCs w:val="32"/>
          <w:lang w:eastAsia="zh-CN"/>
        </w:rPr>
        <w:t>、</w:t>
      </w:r>
      <w:r>
        <w:rPr>
          <w:rFonts w:hint="eastAsia" w:ascii="文星仿宋" w:hAnsi="文星仿宋" w:eastAsia="文星仿宋" w:cs="文星仿宋"/>
          <w:color w:val="000000"/>
          <w:sz w:val="32"/>
          <w:szCs w:val="32"/>
          <w:lang w:val="en-US" w:eastAsia="zh-CN"/>
        </w:rPr>
        <w:t>项目</w:t>
      </w:r>
      <w:r>
        <w:rPr>
          <w:rFonts w:hint="eastAsia" w:ascii="文星仿宋" w:hAnsi="文星仿宋" w:eastAsia="文星仿宋" w:cs="文星仿宋"/>
          <w:color w:val="000000"/>
          <w:sz w:val="32"/>
          <w:szCs w:val="32"/>
        </w:rPr>
        <w:t>资金流向</w:t>
      </w:r>
      <w:r>
        <w:rPr>
          <w:rFonts w:hint="eastAsia" w:ascii="文星仿宋" w:hAnsi="文星仿宋" w:eastAsia="文星仿宋" w:cs="文星仿宋"/>
          <w:color w:val="000000"/>
          <w:sz w:val="32"/>
          <w:szCs w:val="32"/>
          <w:lang w:val="en-US" w:eastAsia="zh-CN"/>
        </w:rPr>
        <w:t>情况</w:t>
      </w:r>
      <w:r>
        <w:rPr>
          <w:rFonts w:hint="eastAsia" w:ascii="文星仿宋" w:hAnsi="文星仿宋" w:eastAsia="文星仿宋" w:cs="文星仿宋"/>
          <w:color w:val="000000"/>
          <w:sz w:val="32"/>
          <w:szCs w:val="32"/>
        </w:rPr>
        <w:t>（</w:t>
      </w:r>
      <w:r>
        <w:rPr>
          <w:rFonts w:hint="eastAsia" w:ascii="文星仿宋" w:hAnsi="文星仿宋" w:eastAsia="文星仿宋" w:cs="文星仿宋"/>
          <w:color w:val="000000"/>
          <w:sz w:val="32"/>
          <w:szCs w:val="32"/>
          <w:lang w:val="en-US" w:eastAsia="zh-CN"/>
        </w:rPr>
        <w:t>包含项目资金使用计划、资金使用情况、资金账目流水等</w:t>
      </w:r>
      <w:r>
        <w:rPr>
          <w:rFonts w:hint="eastAsia" w:ascii="文星仿宋" w:hAnsi="文星仿宋" w:eastAsia="文星仿宋" w:cs="文星仿宋"/>
          <w:color w:val="000000"/>
          <w:sz w:val="32"/>
          <w:szCs w:val="32"/>
        </w:rPr>
        <w:t>）</w:t>
      </w:r>
      <w:r>
        <w:rPr>
          <w:rFonts w:hint="eastAsia" w:ascii="文星仿宋" w:hAnsi="文星仿宋" w:eastAsia="文星仿宋" w:cs="文星仿宋"/>
          <w:color w:val="000000"/>
          <w:sz w:val="32"/>
          <w:szCs w:val="32"/>
          <w:lang w:val="en-US" w:eastAsia="zh-CN"/>
        </w:rPr>
        <w:t>，</w:t>
      </w:r>
      <w:r>
        <w:rPr>
          <w:rFonts w:hint="eastAsia" w:ascii="文星仿宋" w:eastAsia="文星仿宋"/>
          <w:color w:val="000000" w:themeColor="text1"/>
          <w:sz w:val="32"/>
          <w:szCs w:val="32"/>
          <w14:textFill>
            <w14:solidFill>
              <w14:schemeClr w14:val="tx1"/>
            </w14:solidFill>
          </w14:textFill>
        </w:rPr>
        <w:t>现场核查由受托方与各区推荐部门联合开展，并由受托方独立提出核查意见。</w:t>
      </w:r>
    </w:p>
    <w:p w14:paraId="37A788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黑体" w:hAnsi="文星黑体" w:eastAsia="文星黑体" w:cs="文星黑体"/>
          <w:sz w:val="32"/>
          <w:szCs w:val="32"/>
          <w:lang w:val="en-US" w:eastAsia="zh-CN"/>
        </w:rPr>
      </w:pPr>
      <w:r>
        <w:rPr>
          <w:rFonts w:hint="eastAsia" w:ascii="文星黑体" w:hAnsi="文星黑体" w:eastAsia="文星黑体" w:cs="文星黑体"/>
          <w:kern w:val="2"/>
          <w:sz w:val="32"/>
          <w:szCs w:val="32"/>
          <w:lang w:val="en-US" w:eastAsia="zh-CN" w:bidi="ar-SA"/>
        </w:rPr>
        <w:t>三、</w:t>
      </w:r>
      <w:r>
        <w:rPr>
          <w:rFonts w:hint="eastAsia" w:ascii="文星黑体" w:hAnsi="文星黑体" w:eastAsia="文星黑体" w:cs="文星黑体"/>
          <w:sz w:val="32"/>
          <w:szCs w:val="32"/>
          <w:lang w:val="en-US" w:eastAsia="zh-CN"/>
        </w:rPr>
        <w:t>信息收集</w:t>
      </w:r>
    </w:p>
    <w:p w14:paraId="1962A7E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楷体" w:hAnsi="文星楷体" w:eastAsia="文星楷体" w:cs="文星楷体"/>
          <w:sz w:val="32"/>
          <w:szCs w:val="32"/>
          <w:lang w:val="en-US" w:eastAsia="zh-CN"/>
        </w:rPr>
        <w:t>1.</w:t>
      </w:r>
      <w:r>
        <w:rPr>
          <w:rFonts w:hint="eastAsia" w:ascii="文星仿宋" w:hAnsi="文星仿宋" w:eastAsia="文星仿宋" w:cs="文星仿宋"/>
          <w:sz w:val="32"/>
          <w:szCs w:val="32"/>
          <w:lang w:val="en-US" w:eastAsia="zh-CN"/>
        </w:rPr>
        <w:t>整理收集申报单位的账号信息、联系人信息。</w:t>
      </w:r>
    </w:p>
    <w:p w14:paraId="5FF178B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2.开展现场核查时，收集申报单位对本政策的相关建议。</w:t>
      </w:r>
    </w:p>
    <w:p w14:paraId="2C64065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四、提交校验报告</w:t>
      </w:r>
    </w:p>
    <w:p w14:paraId="7C49BE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受托方完成全部校验核查工作后应在规定时间内提交完整的校验审计报告及工作台账资料，具体包括但不限于以下材料：校验审计报告、税务发票查验平台导出信息、资料校验汇总表、账户信息汇总表等材料。详见附件。</w:t>
      </w:r>
    </w:p>
    <w:p w14:paraId="1F25CB78">
      <w:pPr>
        <w:pStyle w:val="2"/>
        <w:keepNext w:val="0"/>
        <w:keepLines w:val="0"/>
        <w:pageBreakBefore w:val="0"/>
        <w:widowControl w:val="0"/>
        <w:kinsoku/>
        <w:wordWrap/>
        <w:overflowPunct/>
        <w:topLinePunct w:val="0"/>
        <w:autoSpaceDE/>
        <w:autoSpaceDN/>
        <w:bidi w:val="0"/>
        <w:adjustRightInd/>
        <w:spacing w:line="500" w:lineRule="exact"/>
        <w:ind w:firstLine="300" w:firstLineChars="100"/>
        <w:textAlignment w:val="auto"/>
        <w:rPr>
          <w:rFonts w:hint="eastAsia" w:ascii="文星楷体" w:hAnsi="文星楷体" w:eastAsia="文星楷体" w:cs="文星楷体"/>
          <w:sz w:val="30"/>
          <w:szCs w:val="30"/>
          <w:lang w:val="en-US" w:eastAsia="zh-CN"/>
        </w:rPr>
      </w:pPr>
      <w:r>
        <w:rPr>
          <w:rFonts w:hint="eastAsia" w:ascii="文星楷体" w:hAnsi="文星楷体" w:eastAsia="文星楷体" w:cs="文星楷体"/>
          <w:sz w:val="30"/>
          <w:szCs w:val="30"/>
          <w:lang w:val="en-US" w:eastAsia="zh-CN"/>
        </w:rPr>
        <w:t>附件：1-1.2024年度技术交易补助资料校验汇总表</w:t>
      </w:r>
    </w:p>
    <w:p w14:paraId="4BCDB4C5">
      <w:pPr>
        <w:pStyle w:val="2"/>
        <w:ind w:firstLine="1200" w:firstLineChars="400"/>
        <w:rPr>
          <w:rFonts w:hint="eastAsia"/>
          <w:lang w:val="en-US" w:eastAsia="zh-CN"/>
        </w:rPr>
      </w:pPr>
      <w:r>
        <w:rPr>
          <w:rFonts w:hint="eastAsia" w:ascii="文星楷体" w:hAnsi="文星楷体" w:eastAsia="文星楷体" w:cs="文星楷体"/>
          <w:sz w:val="30"/>
          <w:szCs w:val="30"/>
          <w:lang w:val="en-US" w:eastAsia="zh-CN"/>
        </w:rPr>
        <w:t>1-2.2024年度技术技术交易补助项目账户信息汇总表</w:t>
      </w:r>
    </w:p>
    <w:p w14:paraId="1A42D1C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outlineLvl w:val="9"/>
        <w:rPr>
          <w:rFonts w:hint="eastAsia" w:ascii="文星仿宋" w:hAnsi="文星仿宋" w:eastAsia="文星仿宋" w:cs="文星仿宋"/>
          <w:b w:val="0"/>
          <w:i w:val="0"/>
          <w:spacing w:val="0"/>
          <w:w w:val="100"/>
          <w:sz w:val="32"/>
          <w:szCs w:val="32"/>
          <w:lang w:eastAsia="zh-CN"/>
        </w:rPr>
      </w:pPr>
    </w:p>
    <w:p w14:paraId="39EDC42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文星仿宋" w:hAnsi="文星仿宋" w:eastAsia="文星仿宋" w:cs="文星仿宋"/>
          <w:spacing w:val="0"/>
          <w:kern w:val="0"/>
          <w:sz w:val="32"/>
          <w:szCs w:val="32"/>
          <w:shd w:val="clear" w:color="auto" w:fill="FFFFFF"/>
          <w:lang w:val="en-US" w:eastAsia="zh-CN"/>
        </w:rPr>
      </w:pPr>
    </w:p>
    <w:p w14:paraId="33514EDE">
      <w:pPr>
        <w:pStyle w:val="2"/>
        <w:rPr>
          <w:rFonts w:hint="default" w:ascii="文星仿宋" w:hAnsi="文星仿宋" w:eastAsia="文星仿宋" w:cs="文星仿宋"/>
          <w:spacing w:val="0"/>
          <w:kern w:val="0"/>
          <w:sz w:val="32"/>
          <w:szCs w:val="32"/>
          <w:shd w:val="clear" w:color="auto" w:fill="FFFFFF"/>
          <w:lang w:val="en-US" w:eastAsia="zh-CN"/>
        </w:rPr>
      </w:pPr>
    </w:p>
    <w:p w14:paraId="7C08CE25">
      <w:pPr>
        <w:pStyle w:val="2"/>
        <w:rPr>
          <w:rFonts w:hint="default" w:ascii="文星仿宋" w:hAnsi="文星仿宋" w:eastAsia="文星仿宋" w:cs="文星仿宋"/>
          <w:spacing w:val="0"/>
          <w:kern w:val="0"/>
          <w:sz w:val="32"/>
          <w:szCs w:val="32"/>
          <w:shd w:val="clear" w:color="auto" w:fill="FFFFFF"/>
          <w:lang w:val="en-US" w:eastAsia="zh-CN"/>
        </w:rPr>
      </w:pPr>
    </w:p>
    <w:p w14:paraId="1D75EB51">
      <w:pPr>
        <w:pStyle w:val="2"/>
        <w:rPr>
          <w:rFonts w:hint="default" w:ascii="文星仿宋" w:hAnsi="文星仿宋" w:eastAsia="文星仿宋" w:cs="文星仿宋"/>
          <w:spacing w:val="0"/>
          <w:kern w:val="0"/>
          <w:sz w:val="32"/>
          <w:szCs w:val="32"/>
          <w:shd w:val="clear" w:color="auto" w:fill="FFFFFF"/>
          <w:lang w:val="en-US" w:eastAsia="zh-CN"/>
        </w:rPr>
      </w:pPr>
    </w:p>
    <w:p w14:paraId="4844622E">
      <w:pPr>
        <w:pStyle w:val="2"/>
        <w:rPr>
          <w:rFonts w:hint="default" w:ascii="文星仿宋" w:hAnsi="文星仿宋" w:eastAsia="文星仿宋" w:cs="文星仿宋"/>
          <w:spacing w:val="0"/>
          <w:kern w:val="0"/>
          <w:sz w:val="32"/>
          <w:szCs w:val="32"/>
          <w:shd w:val="clear" w:color="auto" w:fill="FFFFFF"/>
          <w:lang w:val="en-US" w:eastAsia="zh-CN"/>
        </w:rPr>
      </w:pPr>
    </w:p>
    <w:p w14:paraId="764D1BEB">
      <w:pPr>
        <w:pStyle w:val="2"/>
        <w:rPr>
          <w:rFonts w:hint="default" w:ascii="文星仿宋" w:hAnsi="文星仿宋" w:eastAsia="文星仿宋" w:cs="文星仿宋"/>
          <w:spacing w:val="0"/>
          <w:kern w:val="0"/>
          <w:sz w:val="32"/>
          <w:szCs w:val="32"/>
          <w:shd w:val="clear" w:color="auto" w:fill="FFFFFF"/>
          <w:lang w:val="en-US" w:eastAsia="zh-CN"/>
        </w:rPr>
      </w:pPr>
    </w:p>
    <w:p w14:paraId="567D2E85">
      <w:pPr>
        <w:pStyle w:val="2"/>
        <w:rPr>
          <w:rFonts w:hint="default" w:ascii="文星仿宋" w:hAnsi="文星仿宋" w:eastAsia="文星仿宋" w:cs="文星仿宋"/>
          <w:spacing w:val="0"/>
          <w:kern w:val="0"/>
          <w:sz w:val="32"/>
          <w:szCs w:val="32"/>
          <w:shd w:val="clear" w:color="auto" w:fill="FFFFFF"/>
          <w:lang w:val="en-US" w:eastAsia="zh-CN"/>
        </w:rPr>
        <w:sectPr>
          <w:pgSz w:w="11907" w:h="16840"/>
          <w:pgMar w:top="1701" w:right="1418" w:bottom="1440" w:left="1418" w:header="851" w:footer="680" w:gutter="0"/>
          <w:pgNumType w:start="1"/>
          <w:cols w:space="0" w:num="1"/>
          <w:docGrid w:type="linesAndChars" w:linePitch="313" w:charSpace="0"/>
        </w:sectPr>
      </w:pPr>
    </w:p>
    <w:p w14:paraId="55A0E80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both"/>
        <w:textAlignment w:val="auto"/>
        <w:outlineLvl w:val="9"/>
        <w:rPr>
          <w:rFonts w:hint="default"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附件1-1</w:t>
      </w:r>
    </w:p>
    <w:p w14:paraId="5D8781C5">
      <w:pPr>
        <w:pStyle w:val="2"/>
        <w:ind w:firstLine="440" w:firstLineChars="100"/>
        <w:jc w:val="center"/>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2024年度技术交易补助资料校验汇总表</w:t>
      </w:r>
    </w:p>
    <w:p w14:paraId="5601EECD">
      <w:pPr>
        <w:pStyle w:val="2"/>
        <w:rPr>
          <w:rFonts w:hint="eastAsia"/>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075"/>
        <w:gridCol w:w="1594"/>
        <w:gridCol w:w="5442"/>
        <w:gridCol w:w="2835"/>
      </w:tblGrid>
      <w:tr w14:paraId="0329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28" w:type="dxa"/>
            <w:noWrap w:val="0"/>
            <w:vAlign w:val="top"/>
          </w:tcPr>
          <w:p w14:paraId="5A671CE2">
            <w:pPr>
              <w:jc w:val="center"/>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序号</w:t>
            </w:r>
          </w:p>
        </w:tc>
        <w:tc>
          <w:tcPr>
            <w:tcW w:w="3075" w:type="dxa"/>
            <w:noWrap w:val="0"/>
            <w:vAlign w:val="top"/>
          </w:tcPr>
          <w:p w14:paraId="78311993">
            <w:pPr>
              <w:jc w:val="center"/>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企业名称</w:t>
            </w:r>
          </w:p>
        </w:tc>
        <w:tc>
          <w:tcPr>
            <w:tcW w:w="1594" w:type="dxa"/>
            <w:noWrap w:val="0"/>
            <w:vAlign w:val="top"/>
          </w:tcPr>
          <w:p w14:paraId="052445C7">
            <w:pPr>
              <w:jc w:val="center"/>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推荐区</w:t>
            </w:r>
          </w:p>
        </w:tc>
        <w:tc>
          <w:tcPr>
            <w:tcW w:w="5442" w:type="dxa"/>
            <w:noWrap w:val="0"/>
            <w:vAlign w:val="top"/>
          </w:tcPr>
          <w:p w14:paraId="0FBB402B">
            <w:pPr>
              <w:jc w:val="center"/>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资料校验情况</w:t>
            </w:r>
          </w:p>
        </w:tc>
        <w:tc>
          <w:tcPr>
            <w:tcW w:w="2835" w:type="dxa"/>
            <w:noWrap w:val="0"/>
            <w:vAlign w:val="top"/>
          </w:tcPr>
          <w:p w14:paraId="21467B69">
            <w:pPr>
              <w:jc w:val="center"/>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备注</w:t>
            </w:r>
          </w:p>
        </w:tc>
      </w:tr>
      <w:tr w14:paraId="5D64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5CABF6DB">
            <w:pPr>
              <w:rPr>
                <w:rFonts w:hint="eastAsia"/>
                <w:sz w:val="28"/>
                <w:szCs w:val="28"/>
                <w:vertAlign w:val="baseline"/>
                <w:lang w:val="en-US" w:eastAsia="zh-CN"/>
              </w:rPr>
            </w:pPr>
          </w:p>
        </w:tc>
        <w:tc>
          <w:tcPr>
            <w:tcW w:w="3075" w:type="dxa"/>
            <w:noWrap w:val="0"/>
            <w:vAlign w:val="top"/>
          </w:tcPr>
          <w:p w14:paraId="4FCB6670">
            <w:pPr>
              <w:rPr>
                <w:rFonts w:hint="eastAsia"/>
                <w:sz w:val="28"/>
                <w:szCs w:val="28"/>
                <w:vertAlign w:val="baseline"/>
                <w:lang w:val="en-US" w:eastAsia="zh-CN"/>
              </w:rPr>
            </w:pPr>
          </w:p>
        </w:tc>
        <w:tc>
          <w:tcPr>
            <w:tcW w:w="1594" w:type="dxa"/>
            <w:noWrap w:val="0"/>
            <w:vAlign w:val="top"/>
          </w:tcPr>
          <w:p w14:paraId="5D931D40">
            <w:pPr>
              <w:rPr>
                <w:rFonts w:hint="eastAsia"/>
                <w:sz w:val="28"/>
                <w:szCs w:val="28"/>
                <w:vertAlign w:val="baseline"/>
                <w:lang w:val="en-US" w:eastAsia="zh-CN"/>
              </w:rPr>
            </w:pPr>
          </w:p>
        </w:tc>
        <w:tc>
          <w:tcPr>
            <w:tcW w:w="5442" w:type="dxa"/>
            <w:noWrap w:val="0"/>
            <w:vAlign w:val="top"/>
          </w:tcPr>
          <w:p w14:paraId="58D7C5DC">
            <w:pPr>
              <w:rPr>
                <w:rFonts w:hint="eastAsia"/>
                <w:sz w:val="28"/>
                <w:szCs w:val="28"/>
                <w:vertAlign w:val="baseline"/>
                <w:lang w:val="en-US" w:eastAsia="zh-CN"/>
              </w:rPr>
            </w:pPr>
          </w:p>
        </w:tc>
        <w:tc>
          <w:tcPr>
            <w:tcW w:w="2835" w:type="dxa"/>
            <w:noWrap w:val="0"/>
            <w:vAlign w:val="top"/>
          </w:tcPr>
          <w:p w14:paraId="74A65E96">
            <w:pPr>
              <w:rPr>
                <w:rFonts w:hint="eastAsia"/>
                <w:sz w:val="28"/>
                <w:szCs w:val="28"/>
                <w:vertAlign w:val="baseline"/>
                <w:lang w:val="en-US" w:eastAsia="zh-CN"/>
              </w:rPr>
            </w:pPr>
          </w:p>
        </w:tc>
      </w:tr>
      <w:tr w14:paraId="02E1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360A5E4F">
            <w:pPr>
              <w:rPr>
                <w:rFonts w:hint="eastAsia"/>
                <w:sz w:val="28"/>
                <w:szCs w:val="28"/>
                <w:vertAlign w:val="baseline"/>
                <w:lang w:val="en-US" w:eastAsia="zh-CN"/>
              </w:rPr>
            </w:pPr>
          </w:p>
        </w:tc>
        <w:tc>
          <w:tcPr>
            <w:tcW w:w="3075" w:type="dxa"/>
            <w:noWrap w:val="0"/>
            <w:vAlign w:val="top"/>
          </w:tcPr>
          <w:p w14:paraId="519476BA">
            <w:pPr>
              <w:rPr>
                <w:rFonts w:hint="eastAsia"/>
                <w:sz w:val="28"/>
                <w:szCs w:val="28"/>
                <w:vertAlign w:val="baseline"/>
                <w:lang w:val="en-US" w:eastAsia="zh-CN"/>
              </w:rPr>
            </w:pPr>
          </w:p>
        </w:tc>
        <w:tc>
          <w:tcPr>
            <w:tcW w:w="1594" w:type="dxa"/>
            <w:noWrap w:val="0"/>
            <w:vAlign w:val="top"/>
          </w:tcPr>
          <w:p w14:paraId="5D72656F">
            <w:pPr>
              <w:rPr>
                <w:rFonts w:hint="eastAsia"/>
                <w:sz w:val="28"/>
                <w:szCs w:val="28"/>
                <w:vertAlign w:val="baseline"/>
                <w:lang w:val="en-US" w:eastAsia="zh-CN"/>
              </w:rPr>
            </w:pPr>
          </w:p>
        </w:tc>
        <w:tc>
          <w:tcPr>
            <w:tcW w:w="5442" w:type="dxa"/>
            <w:noWrap w:val="0"/>
            <w:vAlign w:val="top"/>
          </w:tcPr>
          <w:p w14:paraId="229A1B4E">
            <w:pPr>
              <w:rPr>
                <w:rFonts w:hint="eastAsia"/>
                <w:sz w:val="28"/>
                <w:szCs w:val="28"/>
                <w:vertAlign w:val="baseline"/>
                <w:lang w:val="en-US" w:eastAsia="zh-CN"/>
              </w:rPr>
            </w:pPr>
          </w:p>
        </w:tc>
        <w:tc>
          <w:tcPr>
            <w:tcW w:w="2835" w:type="dxa"/>
            <w:noWrap w:val="0"/>
            <w:vAlign w:val="top"/>
          </w:tcPr>
          <w:p w14:paraId="1B95F486">
            <w:pPr>
              <w:rPr>
                <w:rFonts w:hint="eastAsia"/>
                <w:sz w:val="28"/>
                <w:szCs w:val="28"/>
                <w:vertAlign w:val="baseline"/>
                <w:lang w:val="en-US" w:eastAsia="zh-CN"/>
              </w:rPr>
            </w:pPr>
          </w:p>
        </w:tc>
      </w:tr>
      <w:tr w14:paraId="5347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2BE6A60C">
            <w:pPr>
              <w:rPr>
                <w:rFonts w:hint="eastAsia"/>
                <w:sz w:val="28"/>
                <w:szCs w:val="28"/>
                <w:vertAlign w:val="baseline"/>
                <w:lang w:val="en-US" w:eastAsia="zh-CN"/>
              </w:rPr>
            </w:pPr>
          </w:p>
        </w:tc>
        <w:tc>
          <w:tcPr>
            <w:tcW w:w="3075" w:type="dxa"/>
            <w:noWrap w:val="0"/>
            <w:vAlign w:val="top"/>
          </w:tcPr>
          <w:p w14:paraId="2048295B">
            <w:pPr>
              <w:rPr>
                <w:rFonts w:hint="eastAsia"/>
                <w:sz w:val="28"/>
                <w:szCs w:val="28"/>
                <w:vertAlign w:val="baseline"/>
                <w:lang w:val="en-US" w:eastAsia="zh-CN"/>
              </w:rPr>
            </w:pPr>
          </w:p>
        </w:tc>
        <w:tc>
          <w:tcPr>
            <w:tcW w:w="1594" w:type="dxa"/>
            <w:noWrap w:val="0"/>
            <w:vAlign w:val="top"/>
          </w:tcPr>
          <w:p w14:paraId="1DAF0BB5">
            <w:pPr>
              <w:rPr>
                <w:rFonts w:hint="eastAsia"/>
                <w:sz w:val="28"/>
                <w:szCs w:val="28"/>
                <w:vertAlign w:val="baseline"/>
                <w:lang w:val="en-US" w:eastAsia="zh-CN"/>
              </w:rPr>
            </w:pPr>
          </w:p>
        </w:tc>
        <w:tc>
          <w:tcPr>
            <w:tcW w:w="5442" w:type="dxa"/>
            <w:noWrap w:val="0"/>
            <w:vAlign w:val="top"/>
          </w:tcPr>
          <w:p w14:paraId="5A240FFA">
            <w:pPr>
              <w:rPr>
                <w:rFonts w:hint="eastAsia"/>
                <w:sz w:val="28"/>
                <w:szCs w:val="28"/>
                <w:vertAlign w:val="baseline"/>
                <w:lang w:val="en-US" w:eastAsia="zh-CN"/>
              </w:rPr>
            </w:pPr>
          </w:p>
        </w:tc>
        <w:tc>
          <w:tcPr>
            <w:tcW w:w="2835" w:type="dxa"/>
            <w:noWrap w:val="0"/>
            <w:vAlign w:val="top"/>
          </w:tcPr>
          <w:p w14:paraId="65184D78">
            <w:pPr>
              <w:rPr>
                <w:rFonts w:hint="eastAsia"/>
                <w:sz w:val="28"/>
                <w:szCs w:val="28"/>
                <w:vertAlign w:val="baseline"/>
                <w:lang w:val="en-US" w:eastAsia="zh-CN"/>
              </w:rPr>
            </w:pPr>
          </w:p>
        </w:tc>
      </w:tr>
      <w:tr w14:paraId="4314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3E0E057A">
            <w:pPr>
              <w:rPr>
                <w:rFonts w:hint="eastAsia"/>
                <w:sz w:val="28"/>
                <w:szCs w:val="28"/>
                <w:vertAlign w:val="baseline"/>
                <w:lang w:val="en-US" w:eastAsia="zh-CN"/>
              </w:rPr>
            </w:pPr>
          </w:p>
        </w:tc>
        <w:tc>
          <w:tcPr>
            <w:tcW w:w="3075" w:type="dxa"/>
            <w:noWrap w:val="0"/>
            <w:vAlign w:val="top"/>
          </w:tcPr>
          <w:p w14:paraId="6BF89007">
            <w:pPr>
              <w:rPr>
                <w:rFonts w:hint="eastAsia"/>
                <w:sz w:val="28"/>
                <w:szCs w:val="28"/>
                <w:vertAlign w:val="baseline"/>
                <w:lang w:val="en-US" w:eastAsia="zh-CN"/>
              </w:rPr>
            </w:pPr>
          </w:p>
        </w:tc>
        <w:tc>
          <w:tcPr>
            <w:tcW w:w="1594" w:type="dxa"/>
            <w:noWrap w:val="0"/>
            <w:vAlign w:val="top"/>
          </w:tcPr>
          <w:p w14:paraId="52734042">
            <w:pPr>
              <w:rPr>
                <w:rFonts w:hint="eastAsia"/>
                <w:sz w:val="28"/>
                <w:szCs w:val="28"/>
                <w:vertAlign w:val="baseline"/>
                <w:lang w:val="en-US" w:eastAsia="zh-CN"/>
              </w:rPr>
            </w:pPr>
          </w:p>
        </w:tc>
        <w:tc>
          <w:tcPr>
            <w:tcW w:w="5442" w:type="dxa"/>
            <w:noWrap w:val="0"/>
            <w:vAlign w:val="top"/>
          </w:tcPr>
          <w:p w14:paraId="36960081">
            <w:pPr>
              <w:rPr>
                <w:rFonts w:hint="eastAsia"/>
                <w:sz w:val="28"/>
                <w:szCs w:val="28"/>
                <w:vertAlign w:val="baseline"/>
                <w:lang w:val="en-US" w:eastAsia="zh-CN"/>
              </w:rPr>
            </w:pPr>
          </w:p>
        </w:tc>
        <w:tc>
          <w:tcPr>
            <w:tcW w:w="2835" w:type="dxa"/>
            <w:noWrap w:val="0"/>
            <w:vAlign w:val="top"/>
          </w:tcPr>
          <w:p w14:paraId="3ABD4B2A">
            <w:pPr>
              <w:rPr>
                <w:rFonts w:hint="eastAsia"/>
                <w:sz w:val="28"/>
                <w:szCs w:val="28"/>
                <w:vertAlign w:val="baseline"/>
                <w:lang w:val="en-US" w:eastAsia="zh-CN"/>
              </w:rPr>
            </w:pPr>
          </w:p>
        </w:tc>
      </w:tr>
      <w:tr w14:paraId="5418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3C58E739">
            <w:pPr>
              <w:rPr>
                <w:rFonts w:hint="eastAsia"/>
                <w:sz w:val="28"/>
                <w:szCs w:val="28"/>
                <w:vertAlign w:val="baseline"/>
                <w:lang w:val="en-US" w:eastAsia="zh-CN"/>
              </w:rPr>
            </w:pPr>
          </w:p>
        </w:tc>
        <w:tc>
          <w:tcPr>
            <w:tcW w:w="3075" w:type="dxa"/>
            <w:noWrap w:val="0"/>
            <w:vAlign w:val="top"/>
          </w:tcPr>
          <w:p w14:paraId="7F707C4D">
            <w:pPr>
              <w:rPr>
                <w:rFonts w:hint="eastAsia"/>
                <w:sz w:val="28"/>
                <w:szCs w:val="28"/>
                <w:vertAlign w:val="baseline"/>
                <w:lang w:val="en-US" w:eastAsia="zh-CN"/>
              </w:rPr>
            </w:pPr>
          </w:p>
        </w:tc>
        <w:tc>
          <w:tcPr>
            <w:tcW w:w="1594" w:type="dxa"/>
            <w:noWrap w:val="0"/>
            <w:vAlign w:val="top"/>
          </w:tcPr>
          <w:p w14:paraId="377AB2F4">
            <w:pPr>
              <w:rPr>
                <w:rFonts w:hint="eastAsia"/>
                <w:sz w:val="28"/>
                <w:szCs w:val="28"/>
                <w:vertAlign w:val="baseline"/>
                <w:lang w:val="en-US" w:eastAsia="zh-CN"/>
              </w:rPr>
            </w:pPr>
          </w:p>
        </w:tc>
        <w:tc>
          <w:tcPr>
            <w:tcW w:w="5442" w:type="dxa"/>
            <w:noWrap w:val="0"/>
            <w:vAlign w:val="top"/>
          </w:tcPr>
          <w:p w14:paraId="61F07423">
            <w:pPr>
              <w:rPr>
                <w:rFonts w:hint="eastAsia"/>
                <w:sz w:val="28"/>
                <w:szCs w:val="28"/>
                <w:vertAlign w:val="baseline"/>
                <w:lang w:val="en-US" w:eastAsia="zh-CN"/>
              </w:rPr>
            </w:pPr>
          </w:p>
        </w:tc>
        <w:tc>
          <w:tcPr>
            <w:tcW w:w="2835" w:type="dxa"/>
            <w:noWrap w:val="0"/>
            <w:vAlign w:val="top"/>
          </w:tcPr>
          <w:p w14:paraId="4DEE8508">
            <w:pPr>
              <w:rPr>
                <w:rFonts w:hint="eastAsia"/>
                <w:sz w:val="28"/>
                <w:szCs w:val="28"/>
                <w:vertAlign w:val="baseline"/>
                <w:lang w:val="en-US" w:eastAsia="zh-CN"/>
              </w:rPr>
            </w:pPr>
          </w:p>
        </w:tc>
      </w:tr>
      <w:tr w14:paraId="70F1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0FCAD952">
            <w:pPr>
              <w:rPr>
                <w:rFonts w:hint="eastAsia"/>
                <w:sz w:val="28"/>
                <w:szCs w:val="28"/>
                <w:vertAlign w:val="baseline"/>
                <w:lang w:val="en-US" w:eastAsia="zh-CN"/>
              </w:rPr>
            </w:pPr>
          </w:p>
        </w:tc>
        <w:tc>
          <w:tcPr>
            <w:tcW w:w="3075" w:type="dxa"/>
            <w:noWrap w:val="0"/>
            <w:vAlign w:val="top"/>
          </w:tcPr>
          <w:p w14:paraId="3C21D483">
            <w:pPr>
              <w:rPr>
                <w:rFonts w:hint="eastAsia"/>
                <w:sz w:val="28"/>
                <w:szCs w:val="28"/>
                <w:vertAlign w:val="baseline"/>
                <w:lang w:val="en-US" w:eastAsia="zh-CN"/>
              </w:rPr>
            </w:pPr>
          </w:p>
        </w:tc>
        <w:tc>
          <w:tcPr>
            <w:tcW w:w="1594" w:type="dxa"/>
            <w:noWrap w:val="0"/>
            <w:vAlign w:val="top"/>
          </w:tcPr>
          <w:p w14:paraId="361CB9CB">
            <w:pPr>
              <w:rPr>
                <w:rFonts w:hint="eastAsia"/>
                <w:sz w:val="28"/>
                <w:szCs w:val="28"/>
                <w:vertAlign w:val="baseline"/>
                <w:lang w:val="en-US" w:eastAsia="zh-CN"/>
              </w:rPr>
            </w:pPr>
          </w:p>
        </w:tc>
        <w:tc>
          <w:tcPr>
            <w:tcW w:w="5442" w:type="dxa"/>
            <w:noWrap w:val="0"/>
            <w:vAlign w:val="top"/>
          </w:tcPr>
          <w:p w14:paraId="4FD9127B">
            <w:pPr>
              <w:rPr>
                <w:rFonts w:hint="eastAsia"/>
                <w:sz w:val="28"/>
                <w:szCs w:val="28"/>
                <w:vertAlign w:val="baseline"/>
                <w:lang w:val="en-US" w:eastAsia="zh-CN"/>
              </w:rPr>
            </w:pPr>
          </w:p>
        </w:tc>
        <w:tc>
          <w:tcPr>
            <w:tcW w:w="2835" w:type="dxa"/>
            <w:noWrap w:val="0"/>
            <w:vAlign w:val="top"/>
          </w:tcPr>
          <w:p w14:paraId="2A9D2A59">
            <w:pPr>
              <w:rPr>
                <w:rFonts w:hint="eastAsia"/>
                <w:sz w:val="28"/>
                <w:szCs w:val="28"/>
                <w:vertAlign w:val="baseline"/>
                <w:lang w:val="en-US" w:eastAsia="zh-CN"/>
              </w:rPr>
            </w:pPr>
          </w:p>
        </w:tc>
      </w:tr>
      <w:tr w14:paraId="513E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7F06ECA2">
            <w:pPr>
              <w:rPr>
                <w:rFonts w:hint="eastAsia"/>
                <w:sz w:val="28"/>
                <w:szCs w:val="28"/>
                <w:vertAlign w:val="baseline"/>
                <w:lang w:val="en-US" w:eastAsia="zh-CN"/>
              </w:rPr>
            </w:pPr>
          </w:p>
        </w:tc>
        <w:tc>
          <w:tcPr>
            <w:tcW w:w="3075" w:type="dxa"/>
            <w:noWrap w:val="0"/>
            <w:vAlign w:val="top"/>
          </w:tcPr>
          <w:p w14:paraId="75E609CA">
            <w:pPr>
              <w:rPr>
                <w:rFonts w:hint="eastAsia"/>
                <w:sz w:val="28"/>
                <w:szCs w:val="28"/>
                <w:vertAlign w:val="baseline"/>
                <w:lang w:val="en-US" w:eastAsia="zh-CN"/>
              </w:rPr>
            </w:pPr>
          </w:p>
        </w:tc>
        <w:tc>
          <w:tcPr>
            <w:tcW w:w="1594" w:type="dxa"/>
            <w:noWrap w:val="0"/>
            <w:vAlign w:val="top"/>
          </w:tcPr>
          <w:p w14:paraId="094B84E2">
            <w:pPr>
              <w:rPr>
                <w:rFonts w:hint="eastAsia"/>
                <w:sz w:val="28"/>
                <w:szCs w:val="28"/>
                <w:vertAlign w:val="baseline"/>
                <w:lang w:val="en-US" w:eastAsia="zh-CN"/>
              </w:rPr>
            </w:pPr>
          </w:p>
        </w:tc>
        <w:tc>
          <w:tcPr>
            <w:tcW w:w="5442" w:type="dxa"/>
            <w:noWrap w:val="0"/>
            <w:vAlign w:val="top"/>
          </w:tcPr>
          <w:p w14:paraId="3249B67C">
            <w:pPr>
              <w:rPr>
                <w:rFonts w:hint="eastAsia"/>
                <w:sz w:val="28"/>
                <w:szCs w:val="28"/>
                <w:vertAlign w:val="baseline"/>
                <w:lang w:val="en-US" w:eastAsia="zh-CN"/>
              </w:rPr>
            </w:pPr>
          </w:p>
        </w:tc>
        <w:tc>
          <w:tcPr>
            <w:tcW w:w="2835" w:type="dxa"/>
            <w:noWrap w:val="0"/>
            <w:vAlign w:val="top"/>
          </w:tcPr>
          <w:p w14:paraId="789571F0">
            <w:pPr>
              <w:rPr>
                <w:rFonts w:hint="eastAsia"/>
                <w:sz w:val="28"/>
                <w:szCs w:val="28"/>
                <w:vertAlign w:val="baseline"/>
                <w:lang w:val="en-US" w:eastAsia="zh-CN"/>
              </w:rPr>
            </w:pPr>
          </w:p>
        </w:tc>
      </w:tr>
      <w:tr w14:paraId="2E7D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top"/>
          </w:tcPr>
          <w:p w14:paraId="5A2E8FA6">
            <w:pPr>
              <w:rPr>
                <w:rFonts w:hint="eastAsia"/>
                <w:sz w:val="28"/>
                <w:szCs w:val="28"/>
                <w:vertAlign w:val="baseline"/>
                <w:lang w:val="en-US" w:eastAsia="zh-CN"/>
              </w:rPr>
            </w:pPr>
          </w:p>
        </w:tc>
        <w:tc>
          <w:tcPr>
            <w:tcW w:w="3075" w:type="dxa"/>
            <w:noWrap w:val="0"/>
            <w:vAlign w:val="top"/>
          </w:tcPr>
          <w:p w14:paraId="1FEDDA97">
            <w:pPr>
              <w:rPr>
                <w:rFonts w:hint="eastAsia"/>
                <w:sz w:val="28"/>
                <w:szCs w:val="28"/>
                <w:vertAlign w:val="baseline"/>
                <w:lang w:val="en-US" w:eastAsia="zh-CN"/>
              </w:rPr>
            </w:pPr>
          </w:p>
        </w:tc>
        <w:tc>
          <w:tcPr>
            <w:tcW w:w="1594" w:type="dxa"/>
            <w:noWrap w:val="0"/>
            <w:vAlign w:val="top"/>
          </w:tcPr>
          <w:p w14:paraId="73C204E4">
            <w:pPr>
              <w:rPr>
                <w:rFonts w:hint="eastAsia"/>
                <w:sz w:val="28"/>
                <w:szCs w:val="28"/>
                <w:vertAlign w:val="baseline"/>
                <w:lang w:val="en-US" w:eastAsia="zh-CN"/>
              </w:rPr>
            </w:pPr>
          </w:p>
        </w:tc>
        <w:tc>
          <w:tcPr>
            <w:tcW w:w="5442" w:type="dxa"/>
            <w:noWrap w:val="0"/>
            <w:vAlign w:val="top"/>
          </w:tcPr>
          <w:p w14:paraId="580E62FB">
            <w:pPr>
              <w:rPr>
                <w:rFonts w:hint="eastAsia"/>
                <w:sz w:val="28"/>
                <w:szCs w:val="28"/>
                <w:vertAlign w:val="baseline"/>
                <w:lang w:val="en-US" w:eastAsia="zh-CN"/>
              </w:rPr>
            </w:pPr>
          </w:p>
        </w:tc>
        <w:tc>
          <w:tcPr>
            <w:tcW w:w="2835" w:type="dxa"/>
            <w:noWrap w:val="0"/>
            <w:vAlign w:val="top"/>
          </w:tcPr>
          <w:p w14:paraId="62C3F228">
            <w:pPr>
              <w:rPr>
                <w:rFonts w:hint="eastAsia"/>
                <w:sz w:val="28"/>
                <w:szCs w:val="28"/>
                <w:vertAlign w:val="baseline"/>
                <w:lang w:val="en-US" w:eastAsia="zh-CN"/>
              </w:rPr>
            </w:pPr>
          </w:p>
        </w:tc>
      </w:tr>
    </w:tbl>
    <w:p w14:paraId="67662141">
      <w:pPr>
        <w:rPr>
          <w:rFonts w:hint="eastAsia"/>
          <w:lang w:val="en-US" w:eastAsia="zh-CN"/>
        </w:rPr>
      </w:pPr>
    </w:p>
    <w:p w14:paraId="4720F524">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文星黑体" w:hAnsi="文星黑体" w:eastAsia="文星黑体" w:cs="文星黑体"/>
          <w:sz w:val="32"/>
          <w:szCs w:val="32"/>
          <w:lang w:val="en-US" w:eastAsia="zh-CN"/>
        </w:rPr>
      </w:pPr>
    </w:p>
    <w:p w14:paraId="22410816">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default" w:ascii="文星黑体" w:hAnsi="文星黑体" w:eastAsia="文星黑体" w:cs="文星黑体"/>
          <w:sz w:val="32"/>
          <w:szCs w:val="32"/>
          <w:lang w:val="en-US" w:eastAsia="zh-CN"/>
        </w:rPr>
      </w:pPr>
      <w:r>
        <w:rPr>
          <w:rFonts w:hint="eastAsia" w:ascii="文星黑体" w:hAnsi="文星黑体" w:eastAsia="文星黑体" w:cs="文星黑体"/>
          <w:sz w:val="32"/>
          <w:szCs w:val="32"/>
          <w:lang w:val="en-US" w:eastAsia="zh-CN"/>
        </w:rPr>
        <w:t>附件1-2</w:t>
      </w:r>
    </w:p>
    <w:p w14:paraId="2B9A96C3">
      <w:pPr>
        <w:pStyle w:val="2"/>
        <w:rPr>
          <w:rFonts w:hint="eastAsia"/>
          <w:lang w:val="en-US" w:eastAsia="zh-CN"/>
        </w:rPr>
      </w:pPr>
    </w:p>
    <w:p w14:paraId="4525D857">
      <w:pPr>
        <w:pStyle w:val="2"/>
        <w:ind w:firstLine="440" w:firstLineChars="100"/>
        <w:jc w:val="center"/>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2024年度技术技术交易补助项目账户信息汇总表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910"/>
        <w:gridCol w:w="1570"/>
        <w:gridCol w:w="1570"/>
        <w:gridCol w:w="1570"/>
        <w:gridCol w:w="1570"/>
        <w:gridCol w:w="1570"/>
        <w:gridCol w:w="1570"/>
        <w:gridCol w:w="1570"/>
      </w:tblGrid>
      <w:tr w14:paraId="3C6F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14:paraId="170031B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序号</w:t>
            </w:r>
          </w:p>
        </w:tc>
        <w:tc>
          <w:tcPr>
            <w:tcW w:w="1910" w:type="dxa"/>
            <w:noWrap w:val="0"/>
            <w:vAlign w:val="center"/>
          </w:tcPr>
          <w:p w14:paraId="0FDC36E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企业名称</w:t>
            </w:r>
          </w:p>
        </w:tc>
        <w:tc>
          <w:tcPr>
            <w:tcW w:w="1570" w:type="dxa"/>
            <w:noWrap w:val="0"/>
            <w:vAlign w:val="center"/>
          </w:tcPr>
          <w:p w14:paraId="00FEB65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推荐区</w:t>
            </w:r>
          </w:p>
        </w:tc>
        <w:tc>
          <w:tcPr>
            <w:tcW w:w="1570" w:type="dxa"/>
            <w:noWrap w:val="0"/>
            <w:vAlign w:val="center"/>
          </w:tcPr>
          <w:p w14:paraId="445DC86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联系人</w:t>
            </w:r>
          </w:p>
        </w:tc>
        <w:tc>
          <w:tcPr>
            <w:tcW w:w="1570" w:type="dxa"/>
            <w:noWrap w:val="0"/>
            <w:vAlign w:val="center"/>
          </w:tcPr>
          <w:p w14:paraId="60594DD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联系电话</w:t>
            </w:r>
          </w:p>
        </w:tc>
        <w:tc>
          <w:tcPr>
            <w:tcW w:w="1570" w:type="dxa"/>
            <w:noWrap w:val="0"/>
            <w:vAlign w:val="center"/>
          </w:tcPr>
          <w:p w14:paraId="0192E2E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开户名称</w:t>
            </w:r>
          </w:p>
        </w:tc>
        <w:tc>
          <w:tcPr>
            <w:tcW w:w="1570" w:type="dxa"/>
            <w:noWrap w:val="0"/>
            <w:vAlign w:val="center"/>
          </w:tcPr>
          <w:p w14:paraId="4A8298F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开户银行</w:t>
            </w:r>
          </w:p>
        </w:tc>
        <w:tc>
          <w:tcPr>
            <w:tcW w:w="1570" w:type="dxa"/>
            <w:noWrap w:val="0"/>
            <w:vAlign w:val="center"/>
          </w:tcPr>
          <w:p w14:paraId="1383F50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清算行号</w:t>
            </w:r>
          </w:p>
          <w:p w14:paraId="16D9F34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（12位）</w:t>
            </w:r>
          </w:p>
        </w:tc>
        <w:tc>
          <w:tcPr>
            <w:tcW w:w="1570" w:type="dxa"/>
            <w:noWrap w:val="0"/>
            <w:vAlign w:val="center"/>
          </w:tcPr>
          <w:p w14:paraId="3E43598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收款账号</w:t>
            </w:r>
          </w:p>
        </w:tc>
      </w:tr>
      <w:tr w14:paraId="7A1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2090A75A">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35CB7971">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E768417">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1BBE1C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09AA9743">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7061CBE">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0F5B9D16">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AFF1CFE">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D7F82D1">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r w14:paraId="5564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43108148">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1C8054C1">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6903F0F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45F6A0F">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5542ED15">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C26102F">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6D63B0D1">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4224C5A">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77AC37C">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r w14:paraId="439C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105D42FF">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72C81CB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5645DC7A">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07BB107B">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5C5AB9E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5B6E82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7E5261B">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6EDF738">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6BA54FB3">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r w14:paraId="3AEA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1447D625">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331C9D70">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31381162">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EB0E980">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0F3B1372">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3348FB6">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575EB9D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1E30F50">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6B8329D6">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r w14:paraId="768E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354E123E">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4EBBC1A2">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BC25547">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80432B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88EE37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31C3C083">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3B85468">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0B1AD6C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C685A4E">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r w14:paraId="57B6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073EC255">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6D097AC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6CC341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531B60A7">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A8CF5F8">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48074E4">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D0383AF">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4640C229">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17C1081E">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r w14:paraId="7CB1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noWrap w:val="0"/>
            <w:vAlign w:val="top"/>
          </w:tcPr>
          <w:p w14:paraId="156EEDD8">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910" w:type="dxa"/>
            <w:noWrap w:val="0"/>
            <w:vAlign w:val="top"/>
          </w:tcPr>
          <w:p w14:paraId="136B081B">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366F2497">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64C29643">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34F9649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3E1F77C">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20F426DD">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7A84AB8A">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c>
          <w:tcPr>
            <w:tcW w:w="1570" w:type="dxa"/>
            <w:noWrap w:val="0"/>
            <w:vAlign w:val="top"/>
          </w:tcPr>
          <w:p w14:paraId="667B5B96">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vertAlign w:val="baseline"/>
                <w:lang w:val="en-US" w:eastAsia="zh-CN"/>
              </w:rPr>
            </w:pPr>
          </w:p>
        </w:tc>
      </w:tr>
    </w:tbl>
    <w:p w14:paraId="17BFEC01">
      <w:pPr>
        <w:pStyle w:val="2"/>
        <w:rPr>
          <w:rFonts w:hint="default" w:ascii="文星仿宋" w:hAnsi="文星仿宋" w:eastAsia="文星仿宋" w:cs="文星仿宋"/>
          <w:spacing w:val="0"/>
          <w:kern w:val="0"/>
          <w:sz w:val="32"/>
          <w:szCs w:val="32"/>
          <w:shd w:val="clear" w:color="auto" w:fill="FFFFFF"/>
          <w:lang w:val="en-US" w:eastAsia="zh-CN"/>
        </w:rPr>
        <w:sectPr>
          <w:pgSz w:w="16840" w:h="11907" w:orient="landscape"/>
          <w:pgMar w:top="1418" w:right="1701" w:bottom="1418" w:left="1440" w:header="851" w:footer="680" w:gutter="0"/>
          <w:pgNumType w:start="1"/>
          <w:cols w:space="0" w:num="1"/>
          <w:docGrid w:type="linesAndChars" w:linePitch="313" w:charSpace="0"/>
        </w:sectPr>
      </w:pPr>
    </w:p>
    <w:p w14:paraId="60DA69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黑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E22BC"/>
    <w:rsid w:val="10D05A9C"/>
    <w:rsid w:val="142E22BC"/>
    <w:rsid w:val="6646288C"/>
    <w:rsid w:val="7296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spacing w:val="0"/>
      <w:sz w:val="21"/>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1678</Words>
  <Characters>1815</Characters>
  <Lines>0</Lines>
  <Paragraphs>0</Paragraphs>
  <TotalTime>31</TotalTime>
  <ScaleCrop>false</ScaleCrop>
  <LinksUpToDate>false</LinksUpToDate>
  <CharactersWithSpaces>1820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2025-04-14T06:45:00Z</dcterms:created>
  <dc:creator>笨小孩</dc:creator>
  <cp:lastModifiedBy>daniel</cp:lastModifiedBy>
  <cp:lastPrinted>2025-04-14T06:52:00Z</cp:lastPrinted>
  <dcterms:modified xsi:type="dcterms:W3CDTF">2025-04-14T07:31:35Z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8F2579F8CC474A65AFF966A9B9DFDAC5_11</vt:lpwstr>
  </property>
  <property fmtid="{D5CDD505-2E9C-101B-9397-08002B2CF9AE}" pid="4" name="KSOTemplateDocerSaveRecord">
    <vt:lpwstr>eyJoZGlkIjoiOWNmNjgwNzBkOTNjMmQ5MjQ2MjVmOTE5ZTBhMWU0ZDkiLCJ1c2VySWQiOiI3ODc2NDA2NzAifQ==</vt:lpwstr>
  </property>
</Properties>
</file>