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9EED6">
      <w:pPr>
        <w:rPr>
          <w:rFonts w:hint="default" w:ascii="文星黑体" w:hAnsi="文星黑体" w:eastAsia="文星黑体" w:cs="文星黑体"/>
          <w:sz w:val="32"/>
          <w:szCs w:val="32"/>
          <w:lang w:val="en-US" w:eastAsia="zh-CN"/>
        </w:rPr>
      </w:pPr>
      <w:bookmarkStart w:id="0" w:name="_GoBack"/>
      <w:r>
        <w:rPr>
          <w:rFonts w:hint="eastAsia" w:ascii="文星黑体" w:hAnsi="文星黑体" w:eastAsia="文星黑体" w:cs="文星黑体"/>
          <w:sz w:val="32"/>
          <w:szCs w:val="32"/>
        </w:rPr>
        <w:t>附件</w:t>
      </w:r>
      <w:r>
        <w:rPr>
          <w:rFonts w:hint="eastAsia" w:ascii="文星黑体" w:hAnsi="文星黑体" w:eastAsia="文星黑体" w:cs="文星黑体"/>
          <w:sz w:val="32"/>
          <w:szCs w:val="32"/>
          <w:lang w:val="en-US" w:eastAsia="zh-CN"/>
        </w:rPr>
        <w:t>3</w:t>
      </w:r>
    </w:p>
    <w:p w14:paraId="43A307C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文星标宋" w:hAnsi="文星标宋" w:eastAsia="文星标宋" w:cs="文星标宋"/>
          <w:b w:val="0"/>
          <w:bCs w:val="0"/>
          <w:sz w:val="36"/>
          <w:szCs w:val="36"/>
          <w:vertAlign w:val="baseline"/>
          <w:lang w:val="en-US" w:eastAsia="zh-CN"/>
        </w:rPr>
      </w:pPr>
      <w:r>
        <w:rPr>
          <w:rFonts w:hint="eastAsia" w:ascii="文星标宋" w:hAnsi="文星标宋" w:eastAsia="文星标宋" w:cs="文星标宋"/>
          <w:b w:val="0"/>
          <w:bCs w:val="0"/>
          <w:sz w:val="36"/>
          <w:szCs w:val="36"/>
          <w:vertAlign w:val="baseline"/>
          <w:lang w:val="en-US" w:eastAsia="zh-CN"/>
        </w:rPr>
        <w:t>武汉市科技特派员工作站绩效评价评分表</w:t>
      </w:r>
      <w:bookmarkEnd w:id="0"/>
    </w:p>
    <w:tbl>
      <w:tblPr>
        <w:tblStyle w:val="6"/>
        <w:tblW w:w="92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9"/>
        <w:gridCol w:w="6286"/>
        <w:gridCol w:w="761"/>
        <w:gridCol w:w="856"/>
      </w:tblGrid>
      <w:tr w14:paraId="26827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blHeader/>
        </w:trPr>
        <w:tc>
          <w:tcPr>
            <w:tcW w:w="1329" w:type="dxa"/>
            <w:noWrap w:val="0"/>
            <w:vAlign w:val="center"/>
          </w:tcPr>
          <w:p w14:paraId="6A02C4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评分项目</w:t>
            </w:r>
          </w:p>
        </w:tc>
        <w:tc>
          <w:tcPr>
            <w:tcW w:w="6286" w:type="dxa"/>
            <w:noWrap w:val="0"/>
            <w:vAlign w:val="center"/>
          </w:tcPr>
          <w:p w14:paraId="05F3B7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评价内容</w:t>
            </w:r>
          </w:p>
        </w:tc>
        <w:tc>
          <w:tcPr>
            <w:tcW w:w="761" w:type="dxa"/>
            <w:noWrap w:val="0"/>
            <w:vAlign w:val="center"/>
          </w:tcPr>
          <w:p w14:paraId="4E1C3B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分值</w:t>
            </w:r>
          </w:p>
        </w:tc>
        <w:tc>
          <w:tcPr>
            <w:tcW w:w="856" w:type="dxa"/>
            <w:noWrap w:val="0"/>
            <w:vAlign w:val="center"/>
          </w:tcPr>
          <w:p w14:paraId="5C276A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专家评分</w:t>
            </w:r>
          </w:p>
        </w:tc>
      </w:tr>
      <w:tr w14:paraId="0870E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29" w:type="dxa"/>
            <w:vMerge w:val="restart"/>
            <w:noWrap w:val="0"/>
            <w:vAlign w:val="center"/>
          </w:tcPr>
          <w:p w14:paraId="093F9F58">
            <w:pPr>
              <w:keepNext w:val="0"/>
              <w:keepLines w:val="0"/>
              <w:suppressLineNumbers w:val="0"/>
              <w:spacing w:before="0" w:beforeAutospacing="0" w:after="0" w:afterAutospacing="0" w:line="300" w:lineRule="exact"/>
              <w:ind w:left="0" w:right="0"/>
              <w:jc w:val="center"/>
              <w:rPr>
                <w:rFonts w:hint="eastAsia" w:ascii="宋体" w:hAnsi="宋体" w:eastAsia="宋体" w:cs="宋体"/>
                <w:b/>
                <w:bCs/>
                <w:color w:val="000000"/>
                <w:sz w:val="24"/>
                <w:szCs w:val="24"/>
                <w:shd w:val="clear" w:color="auto" w:fill="FFFFFF"/>
                <w:lang w:eastAsia="zh-CN"/>
              </w:rPr>
            </w:pPr>
            <w:r>
              <w:rPr>
                <w:rFonts w:hint="eastAsia" w:ascii="宋体" w:hAnsi="宋体" w:eastAsia="宋体" w:cs="宋体"/>
                <w:b/>
                <w:bCs/>
                <w:color w:val="000000"/>
                <w:sz w:val="24"/>
                <w:szCs w:val="24"/>
                <w:shd w:val="clear" w:color="auto" w:fill="FFFFFF"/>
                <w:lang w:eastAsia="zh-CN"/>
              </w:rPr>
              <w:t>条件建设</w:t>
            </w:r>
          </w:p>
          <w:p w14:paraId="52073AFF">
            <w:pPr>
              <w:keepNext w:val="0"/>
              <w:keepLines w:val="0"/>
              <w:suppressLineNumbers w:val="0"/>
              <w:spacing w:before="0" w:beforeAutospacing="0" w:after="0" w:afterAutospacing="0" w:line="300" w:lineRule="exact"/>
              <w:ind w:left="0" w:right="0"/>
              <w:jc w:val="center"/>
              <w:rPr>
                <w:rFonts w:hint="eastAsia" w:ascii="宋体" w:hAnsi="宋体" w:eastAsia="宋体" w:cs="宋体"/>
                <w:b/>
                <w:bCs/>
                <w:color w:val="000000"/>
                <w:sz w:val="24"/>
                <w:szCs w:val="24"/>
                <w:shd w:val="clear" w:color="auto" w:fill="FFFFFF"/>
                <w:lang w:eastAsia="zh-CN"/>
              </w:rPr>
            </w:pP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lang w:val="en-US" w:eastAsia="zh-CN"/>
              </w:rPr>
              <w:t>10分</w:t>
            </w:r>
            <w:r>
              <w:rPr>
                <w:rFonts w:hint="eastAsia" w:ascii="宋体" w:hAnsi="宋体" w:eastAsia="宋体" w:cs="宋体"/>
                <w:b/>
                <w:bCs/>
                <w:color w:val="000000"/>
                <w:sz w:val="24"/>
                <w:szCs w:val="24"/>
                <w:shd w:val="clear" w:color="auto" w:fill="FFFFFF"/>
                <w:lang w:eastAsia="zh-CN"/>
              </w:rPr>
              <w:t>）</w:t>
            </w:r>
          </w:p>
        </w:tc>
        <w:tc>
          <w:tcPr>
            <w:tcW w:w="6286" w:type="dxa"/>
            <w:noWrap w:val="0"/>
            <w:vAlign w:val="center"/>
          </w:tcPr>
          <w:p w14:paraId="781C88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文星仿宋" w:hAnsi="文星仿宋" w:eastAsia="文星仿宋" w:cs="文星仿宋"/>
                <w:color w:val="auto"/>
                <w:sz w:val="24"/>
                <w:szCs w:val="24"/>
                <w:vertAlign w:val="baseline"/>
                <w:lang w:val="en-US" w:eastAsia="zh-CN"/>
              </w:rPr>
            </w:pPr>
            <w:r>
              <w:rPr>
                <w:rFonts w:hint="eastAsia" w:ascii="文星仿宋" w:hAnsi="文星仿宋" w:eastAsia="文星仿宋" w:cs="文星仿宋"/>
                <w:color w:val="auto"/>
                <w:sz w:val="24"/>
                <w:szCs w:val="24"/>
                <w:vertAlign w:val="baseline"/>
                <w:lang w:val="en-US" w:eastAsia="zh-CN"/>
              </w:rPr>
              <w:t>1.办公场地及必要的科研条件及配套设施。科研设备1-2台，得1分。3-4台，得3分。5台及以上，得5分。</w:t>
            </w:r>
          </w:p>
        </w:tc>
        <w:tc>
          <w:tcPr>
            <w:tcW w:w="761" w:type="dxa"/>
            <w:noWrap w:val="0"/>
            <w:vAlign w:val="center"/>
          </w:tcPr>
          <w:p w14:paraId="5D02D8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文星仿宋" w:hAnsi="文星仿宋" w:eastAsia="文星仿宋" w:cs="文星仿宋"/>
                <w:sz w:val="24"/>
                <w:szCs w:val="24"/>
                <w:vertAlign w:val="baseline"/>
                <w:lang w:val="en-US"/>
              </w:rPr>
            </w:pPr>
            <w:r>
              <w:rPr>
                <w:rFonts w:hint="eastAsia" w:ascii="文星仿宋" w:hAnsi="文星仿宋" w:eastAsia="文星仿宋" w:cs="文星仿宋"/>
                <w:sz w:val="24"/>
                <w:szCs w:val="24"/>
                <w:vertAlign w:val="baseline"/>
                <w:lang w:val="en-US" w:eastAsia="zh-CN"/>
              </w:rPr>
              <w:t>5</w:t>
            </w:r>
          </w:p>
        </w:tc>
        <w:tc>
          <w:tcPr>
            <w:tcW w:w="856" w:type="dxa"/>
            <w:noWrap w:val="0"/>
            <w:vAlign w:val="center"/>
          </w:tcPr>
          <w:p w14:paraId="47E0ED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文星仿宋" w:hAnsi="文星仿宋" w:eastAsia="文星仿宋" w:cs="文星仿宋"/>
                <w:sz w:val="24"/>
                <w:szCs w:val="24"/>
                <w:vertAlign w:val="baseline"/>
              </w:rPr>
            </w:pPr>
          </w:p>
        </w:tc>
      </w:tr>
      <w:tr w14:paraId="3F1CC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329" w:type="dxa"/>
            <w:vMerge w:val="continue"/>
            <w:noWrap w:val="0"/>
            <w:vAlign w:val="center"/>
          </w:tcPr>
          <w:p w14:paraId="1B39DE33">
            <w:pPr>
              <w:keepNext w:val="0"/>
              <w:keepLines w:val="0"/>
              <w:suppressLineNumbers w:val="0"/>
              <w:spacing w:before="0" w:beforeAutospacing="0" w:after="0" w:afterAutospacing="0" w:line="300" w:lineRule="exact"/>
              <w:ind w:left="0" w:right="0"/>
              <w:jc w:val="center"/>
              <w:rPr>
                <w:rFonts w:hint="eastAsia" w:ascii="宋体" w:hAnsi="宋体" w:eastAsia="宋体" w:cs="宋体"/>
                <w:b/>
                <w:bCs/>
                <w:color w:val="000000"/>
                <w:sz w:val="24"/>
                <w:szCs w:val="24"/>
                <w:shd w:val="clear" w:color="auto" w:fill="FFFFFF"/>
              </w:rPr>
            </w:pPr>
          </w:p>
        </w:tc>
        <w:tc>
          <w:tcPr>
            <w:tcW w:w="6286" w:type="dxa"/>
            <w:noWrap w:val="0"/>
            <w:vAlign w:val="center"/>
          </w:tcPr>
          <w:p w14:paraId="2E752F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文星仿宋" w:hAnsi="文星仿宋" w:eastAsia="文星仿宋" w:cs="文星仿宋"/>
                <w:color w:val="auto"/>
                <w:sz w:val="24"/>
                <w:szCs w:val="24"/>
                <w:vertAlign w:val="baseline"/>
                <w:lang w:val="en-US" w:eastAsia="zh-CN"/>
              </w:rPr>
            </w:pPr>
            <w:r>
              <w:rPr>
                <w:rFonts w:hint="eastAsia" w:ascii="文星仿宋" w:hAnsi="文星仿宋" w:eastAsia="文星仿宋" w:cs="文星仿宋"/>
                <w:color w:val="auto"/>
                <w:sz w:val="24"/>
                <w:szCs w:val="24"/>
                <w:vertAlign w:val="baseline"/>
                <w:lang w:val="en-US" w:eastAsia="zh-CN"/>
              </w:rPr>
              <w:t>2.制定发展规划与规章制度。发展规划与规章制度中只具备1项得1分，发展规划与规章制度等内容完整得3分。</w:t>
            </w:r>
          </w:p>
        </w:tc>
        <w:tc>
          <w:tcPr>
            <w:tcW w:w="761" w:type="dxa"/>
            <w:noWrap w:val="0"/>
            <w:vAlign w:val="center"/>
          </w:tcPr>
          <w:p w14:paraId="343A8D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文星仿宋" w:hAnsi="文星仿宋" w:eastAsia="文星仿宋" w:cs="文星仿宋"/>
                <w:sz w:val="24"/>
                <w:szCs w:val="24"/>
                <w:vertAlign w:val="baseline"/>
                <w:lang w:val="en-US" w:eastAsia="zh-CN"/>
              </w:rPr>
            </w:pPr>
            <w:r>
              <w:rPr>
                <w:rFonts w:hint="eastAsia" w:ascii="文星仿宋" w:hAnsi="文星仿宋" w:eastAsia="文星仿宋" w:cs="文星仿宋"/>
                <w:sz w:val="24"/>
                <w:szCs w:val="24"/>
                <w:vertAlign w:val="baseline"/>
                <w:lang w:val="en-US" w:eastAsia="zh-CN"/>
              </w:rPr>
              <w:t>3</w:t>
            </w:r>
          </w:p>
        </w:tc>
        <w:tc>
          <w:tcPr>
            <w:tcW w:w="856" w:type="dxa"/>
            <w:noWrap w:val="0"/>
            <w:vAlign w:val="center"/>
          </w:tcPr>
          <w:p w14:paraId="31B7E9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文星仿宋" w:hAnsi="文星仿宋" w:eastAsia="文星仿宋" w:cs="文星仿宋"/>
                <w:sz w:val="24"/>
                <w:szCs w:val="24"/>
                <w:vertAlign w:val="baseline"/>
              </w:rPr>
            </w:pPr>
          </w:p>
        </w:tc>
      </w:tr>
      <w:tr w14:paraId="14756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329" w:type="dxa"/>
            <w:vMerge w:val="continue"/>
            <w:noWrap w:val="0"/>
            <w:vAlign w:val="center"/>
          </w:tcPr>
          <w:p w14:paraId="265B5681">
            <w:pPr>
              <w:keepNext w:val="0"/>
              <w:keepLines w:val="0"/>
              <w:suppressLineNumbers w:val="0"/>
              <w:spacing w:before="0" w:beforeAutospacing="0" w:after="0" w:afterAutospacing="0" w:line="300" w:lineRule="exact"/>
              <w:ind w:left="0" w:right="0"/>
              <w:jc w:val="center"/>
              <w:rPr>
                <w:rFonts w:hint="eastAsia" w:ascii="宋体" w:hAnsi="宋体" w:eastAsia="宋体" w:cs="宋体"/>
                <w:b/>
                <w:bCs/>
                <w:color w:val="000000"/>
                <w:sz w:val="24"/>
                <w:szCs w:val="24"/>
                <w:shd w:val="clear" w:color="auto" w:fill="FFFFFF"/>
              </w:rPr>
            </w:pPr>
          </w:p>
        </w:tc>
        <w:tc>
          <w:tcPr>
            <w:tcW w:w="6286" w:type="dxa"/>
            <w:noWrap w:val="0"/>
            <w:vAlign w:val="center"/>
          </w:tcPr>
          <w:p w14:paraId="1F79F4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文星仿宋" w:hAnsi="文星仿宋" w:eastAsia="文星仿宋" w:cs="文星仿宋"/>
                <w:color w:val="auto"/>
                <w:sz w:val="24"/>
                <w:szCs w:val="24"/>
                <w:vertAlign w:val="baseline"/>
                <w:lang w:val="en-US" w:eastAsia="zh-CN"/>
              </w:rPr>
            </w:pPr>
            <w:r>
              <w:rPr>
                <w:rFonts w:hint="eastAsia" w:ascii="文星仿宋" w:hAnsi="文星仿宋" w:eastAsia="文星仿宋" w:cs="文星仿宋"/>
                <w:color w:val="auto"/>
                <w:sz w:val="24"/>
                <w:szCs w:val="24"/>
                <w:vertAlign w:val="baseline"/>
                <w:lang w:val="en-US" w:eastAsia="zh-CN"/>
              </w:rPr>
              <w:t>3.产业发展条件（种养殖基地、加工销售等）。</w:t>
            </w:r>
          </w:p>
        </w:tc>
        <w:tc>
          <w:tcPr>
            <w:tcW w:w="761" w:type="dxa"/>
            <w:noWrap w:val="0"/>
            <w:vAlign w:val="center"/>
          </w:tcPr>
          <w:p w14:paraId="7318A9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文星仿宋" w:hAnsi="文星仿宋" w:eastAsia="文星仿宋" w:cs="文星仿宋"/>
                <w:sz w:val="24"/>
                <w:szCs w:val="24"/>
                <w:vertAlign w:val="baseline"/>
                <w:lang w:val="en-US" w:eastAsia="zh-CN"/>
              </w:rPr>
            </w:pPr>
            <w:r>
              <w:rPr>
                <w:rFonts w:hint="eastAsia" w:ascii="文星仿宋" w:hAnsi="文星仿宋" w:eastAsia="文星仿宋" w:cs="文星仿宋"/>
                <w:sz w:val="24"/>
                <w:szCs w:val="24"/>
                <w:vertAlign w:val="baseline"/>
                <w:lang w:val="en-US" w:eastAsia="zh-CN"/>
              </w:rPr>
              <w:t>2</w:t>
            </w:r>
          </w:p>
        </w:tc>
        <w:tc>
          <w:tcPr>
            <w:tcW w:w="856" w:type="dxa"/>
            <w:noWrap w:val="0"/>
            <w:vAlign w:val="center"/>
          </w:tcPr>
          <w:p w14:paraId="0176BC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文星仿宋" w:hAnsi="文星仿宋" w:eastAsia="文星仿宋" w:cs="文星仿宋"/>
                <w:sz w:val="24"/>
                <w:szCs w:val="24"/>
                <w:vertAlign w:val="baseline"/>
              </w:rPr>
            </w:pPr>
          </w:p>
        </w:tc>
      </w:tr>
      <w:tr w14:paraId="50D7A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1329" w:type="dxa"/>
            <w:vMerge w:val="restart"/>
            <w:noWrap w:val="0"/>
            <w:vAlign w:val="center"/>
          </w:tcPr>
          <w:p w14:paraId="4E0043E1">
            <w:pPr>
              <w:keepNext w:val="0"/>
              <w:keepLines w:val="0"/>
              <w:suppressLineNumbers w:val="0"/>
              <w:spacing w:before="0" w:beforeAutospacing="0" w:after="0" w:afterAutospacing="0" w:line="300" w:lineRule="exact"/>
              <w:ind w:left="0" w:right="0"/>
              <w:jc w:val="center"/>
              <w:rPr>
                <w:rFonts w:hint="eastAsia" w:ascii="宋体" w:hAnsi="宋体" w:eastAsia="宋体" w:cs="宋体"/>
                <w:b/>
                <w:bCs/>
                <w:color w:val="000000"/>
                <w:sz w:val="24"/>
                <w:szCs w:val="24"/>
                <w:shd w:val="clear" w:color="auto" w:fill="FFFFFF"/>
                <w:lang w:eastAsia="zh-CN"/>
              </w:rPr>
            </w:pPr>
            <w:r>
              <w:rPr>
                <w:rFonts w:hint="eastAsia" w:ascii="宋体" w:hAnsi="宋体" w:eastAsia="宋体" w:cs="宋体"/>
                <w:b/>
                <w:bCs/>
                <w:color w:val="000000"/>
                <w:sz w:val="24"/>
                <w:szCs w:val="24"/>
                <w:shd w:val="clear" w:color="auto" w:fill="FFFFFF"/>
                <w:lang w:eastAsia="zh-CN"/>
              </w:rPr>
              <w:t>运行情况</w:t>
            </w:r>
          </w:p>
          <w:p w14:paraId="26371B4D">
            <w:pPr>
              <w:keepNext w:val="0"/>
              <w:keepLines w:val="0"/>
              <w:suppressLineNumbers w:val="0"/>
              <w:spacing w:before="0" w:beforeAutospacing="0" w:after="0" w:afterAutospacing="0" w:line="300" w:lineRule="exact"/>
              <w:ind w:left="0" w:right="0"/>
              <w:jc w:val="center"/>
              <w:rPr>
                <w:rFonts w:hint="eastAsia" w:ascii="宋体" w:hAnsi="宋体" w:eastAsia="宋体" w:cs="宋体"/>
                <w:b/>
                <w:bCs/>
                <w:color w:val="000000"/>
                <w:sz w:val="24"/>
                <w:szCs w:val="24"/>
                <w:shd w:val="clear" w:color="auto" w:fill="FFFFFF"/>
                <w:lang w:eastAsia="zh-CN"/>
              </w:rPr>
            </w:pP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lang w:val="en-US" w:eastAsia="zh-CN"/>
              </w:rPr>
              <w:t>5</w:t>
            </w:r>
            <w:r>
              <w:rPr>
                <w:rFonts w:hint="eastAsia" w:ascii="宋体" w:hAnsi="宋体" w:cs="宋体"/>
                <w:b/>
                <w:bCs/>
                <w:color w:val="000000"/>
                <w:sz w:val="24"/>
                <w:szCs w:val="24"/>
                <w:shd w:val="clear" w:color="auto" w:fill="FFFFFF"/>
                <w:lang w:val="en-US" w:eastAsia="zh-CN"/>
              </w:rPr>
              <w:t>0</w:t>
            </w:r>
            <w:r>
              <w:rPr>
                <w:rFonts w:hint="eastAsia" w:ascii="宋体" w:hAnsi="宋体" w:eastAsia="宋体" w:cs="宋体"/>
                <w:b/>
                <w:bCs/>
                <w:color w:val="000000"/>
                <w:sz w:val="24"/>
                <w:szCs w:val="24"/>
                <w:shd w:val="clear" w:color="auto" w:fill="FFFFFF"/>
                <w:lang w:val="en-US" w:eastAsia="zh-CN"/>
              </w:rPr>
              <w:t>分</w:t>
            </w:r>
            <w:r>
              <w:rPr>
                <w:rFonts w:hint="eastAsia" w:ascii="宋体" w:hAnsi="宋体" w:eastAsia="宋体" w:cs="宋体"/>
                <w:b/>
                <w:bCs/>
                <w:color w:val="000000"/>
                <w:sz w:val="24"/>
                <w:szCs w:val="24"/>
                <w:shd w:val="clear" w:color="auto" w:fill="FFFFFF"/>
                <w:lang w:eastAsia="zh-CN"/>
              </w:rPr>
              <w:t>）</w:t>
            </w:r>
          </w:p>
        </w:tc>
        <w:tc>
          <w:tcPr>
            <w:tcW w:w="6286" w:type="dxa"/>
            <w:noWrap w:val="0"/>
            <w:vAlign w:val="center"/>
          </w:tcPr>
          <w:p w14:paraId="2CD1DF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文星仿宋" w:hAnsi="文星仿宋" w:eastAsia="文星仿宋" w:cs="文星仿宋"/>
                <w:color w:val="auto"/>
                <w:sz w:val="24"/>
                <w:szCs w:val="24"/>
                <w:vertAlign w:val="baseline"/>
                <w:lang w:val="en-US" w:eastAsia="zh-CN"/>
              </w:rPr>
            </w:pPr>
            <w:r>
              <w:rPr>
                <w:rFonts w:hint="eastAsia" w:ascii="文星仿宋" w:hAnsi="文星仿宋" w:eastAsia="文星仿宋" w:cs="文星仿宋"/>
                <w:color w:val="auto"/>
                <w:sz w:val="24"/>
                <w:szCs w:val="24"/>
                <w:vertAlign w:val="baseline"/>
                <w:lang w:val="en-US" w:eastAsia="zh-CN"/>
              </w:rPr>
              <w:t>1.驻站科技特派员在岗尽职与发挥作用情况（试验示范和技术指导、解决关键技术和问题、共同研发项目，取得研究成果和开发新产品等）。1-2项，得3分。3-5项，得7分。5项以上得10分。</w:t>
            </w:r>
          </w:p>
        </w:tc>
        <w:tc>
          <w:tcPr>
            <w:tcW w:w="761" w:type="dxa"/>
            <w:noWrap w:val="0"/>
            <w:vAlign w:val="center"/>
          </w:tcPr>
          <w:p w14:paraId="0CF93B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文星仿宋" w:hAnsi="文星仿宋" w:eastAsia="文星仿宋" w:cs="文星仿宋"/>
                <w:sz w:val="24"/>
                <w:szCs w:val="24"/>
                <w:vertAlign w:val="baseline"/>
                <w:lang w:val="en-US" w:eastAsia="zh-CN"/>
              </w:rPr>
            </w:pPr>
            <w:r>
              <w:rPr>
                <w:rFonts w:hint="eastAsia" w:ascii="文星仿宋" w:hAnsi="文星仿宋" w:eastAsia="文星仿宋" w:cs="文星仿宋"/>
                <w:sz w:val="24"/>
                <w:szCs w:val="24"/>
                <w:vertAlign w:val="baseline"/>
                <w:lang w:val="en-US" w:eastAsia="zh-CN"/>
              </w:rPr>
              <w:t>10</w:t>
            </w:r>
          </w:p>
        </w:tc>
        <w:tc>
          <w:tcPr>
            <w:tcW w:w="856" w:type="dxa"/>
            <w:noWrap w:val="0"/>
            <w:vAlign w:val="center"/>
          </w:tcPr>
          <w:p w14:paraId="037FAA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文星仿宋" w:hAnsi="文星仿宋" w:eastAsia="文星仿宋" w:cs="文星仿宋"/>
                <w:sz w:val="24"/>
                <w:szCs w:val="24"/>
                <w:vertAlign w:val="baseline"/>
              </w:rPr>
            </w:pPr>
          </w:p>
        </w:tc>
      </w:tr>
      <w:tr w14:paraId="05832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329" w:type="dxa"/>
            <w:vMerge w:val="continue"/>
            <w:noWrap w:val="0"/>
            <w:vAlign w:val="center"/>
          </w:tcPr>
          <w:p w14:paraId="60C0E899">
            <w:pPr>
              <w:keepNext w:val="0"/>
              <w:keepLines w:val="0"/>
              <w:suppressLineNumbers w:val="0"/>
              <w:spacing w:before="0" w:beforeAutospacing="0" w:after="0" w:afterAutospacing="0" w:line="300" w:lineRule="exact"/>
              <w:ind w:left="0" w:right="0"/>
              <w:jc w:val="center"/>
              <w:rPr>
                <w:rFonts w:hint="eastAsia" w:ascii="宋体" w:hAnsi="宋体" w:eastAsia="宋体" w:cs="宋体"/>
                <w:b/>
                <w:bCs/>
                <w:color w:val="000000"/>
                <w:sz w:val="24"/>
                <w:szCs w:val="24"/>
                <w:shd w:val="clear" w:color="auto" w:fill="FFFFFF"/>
              </w:rPr>
            </w:pPr>
          </w:p>
        </w:tc>
        <w:tc>
          <w:tcPr>
            <w:tcW w:w="6286" w:type="dxa"/>
            <w:noWrap w:val="0"/>
            <w:vAlign w:val="center"/>
          </w:tcPr>
          <w:p w14:paraId="111006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文星仿宋" w:hAnsi="文星仿宋" w:eastAsia="文星仿宋" w:cs="文星仿宋"/>
                <w:color w:val="auto"/>
                <w:sz w:val="24"/>
                <w:szCs w:val="24"/>
                <w:vertAlign w:val="baseline"/>
                <w:lang w:val="en-US" w:eastAsia="zh-CN"/>
              </w:rPr>
            </w:pPr>
            <w:r>
              <w:rPr>
                <w:rFonts w:hint="eastAsia" w:ascii="文星仿宋" w:hAnsi="文星仿宋" w:eastAsia="文星仿宋" w:cs="文星仿宋"/>
                <w:color w:val="auto"/>
                <w:sz w:val="24"/>
                <w:szCs w:val="24"/>
                <w:vertAlign w:val="baseline"/>
                <w:lang w:val="en-US" w:eastAsia="zh-CN"/>
              </w:rPr>
              <w:t>2.技术应用和成果转化情况（研究、引进科技成果数，示范推广新技术、新品种、新模式等科技成果规模）。1-2项，得5分。3-5项，得10分。5项以上得15分。</w:t>
            </w:r>
          </w:p>
        </w:tc>
        <w:tc>
          <w:tcPr>
            <w:tcW w:w="761" w:type="dxa"/>
            <w:noWrap w:val="0"/>
            <w:vAlign w:val="center"/>
          </w:tcPr>
          <w:p w14:paraId="2DB15D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文星仿宋" w:hAnsi="文星仿宋" w:eastAsia="文星仿宋" w:cs="文星仿宋"/>
                <w:sz w:val="24"/>
                <w:szCs w:val="24"/>
                <w:vertAlign w:val="baseline"/>
                <w:lang w:val="en-US" w:eastAsia="zh-CN"/>
              </w:rPr>
            </w:pPr>
            <w:r>
              <w:rPr>
                <w:rFonts w:hint="eastAsia" w:ascii="文星仿宋" w:hAnsi="文星仿宋" w:eastAsia="文星仿宋" w:cs="文星仿宋"/>
                <w:sz w:val="24"/>
                <w:szCs w:val="24"/>
                <w:vertAlign w:val="baseline"/>
                <w:lang w:val="en-US" w:eastAsia="zh-CN"/>
              </w:rPr>
              <w:t>15</w:t>
            </w:r>
          </w:p>
        </w:tc>
        <w:tc>
          <w:tcPr>
            <w:tcW w:w="856" w:type="dxa"/>
            <w:noWrap w:val="0"/>
            <w:vAlign w:val="center"/>
          </w:tcPr>
          <w:p w14:paraId="1D1494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文星仿宋" w:hAnsi="文星仿宋" w:eastAsia="文星仿宋" w:cs="文星仿宋"/>
                <w:sz w:val="24"/>
                <w:szCs w:val="24"/>
                <w:vertAlign w:val="baseline"/>
              </w:rPr>
            </w:pPr>
          </w:p>
        </w:tc>
      </w:tr>
      <w:tr w14:paraId="154E0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329" w:type="dxa"/>
            <w:vMerge w:val="continue"/>
            <w:noWrap w:val="0"/>
            <w:vAlign w:val="center"/>
          </w:tcPr>
          <w:p w14:paraId="629322D4">
            <w:pPr>
              <w:keepNext w:val="0"/>
              <w:keepLines w:val="0"/>
              <w:suppressLineNumbers w:val="0"/>
              <w:spacing w:before="0" w:beforeAutospacing="0" w:after="0" w:afterAutospacing="0" w:line="300" w:lineRule="exact"/>
              <w:ind w:left="0" w:right="0"/>
              <w:jc w:val="center"/>
              <w:rPr>
                <w:rFonts w:hint="eastAsia" w:ascii="宋体" w:hAnsi="宋体" w:eastAsia="宋体" w:cs="宋体"/>
                <w:b/>
                <w:bCs/>
                <w:color w:val="000000"/>
                <w:sz w:val="24"/>
                <w:szCs w:val="24"/>
                <w:shd w:val="clear" w:color="auto" w:fill="FFFFFF"/>
              </w:rPr>
            </w:pPr>
          </w:p>
        </w:tc>
        <w:tc>
          <w:tcPr>
            <w:tcW w:w="6286" w:type="dxa"/>
            <w:noWrap w:val="0"/>
            <w:vAlign w:val="center"/>
          </w:tcPr>
          <w:p w14:paraId="76BA8F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文星仿宋" w:hAnsi="文星仿宋" w:eastAsia="文星仿宋" w:cs="文星仿宋"/>
                <w:color w:val="auto"/>
                <w:sz w:val="24"/>
                <w:szCs w:val="24"/>
                <w:vertAlign w:val="baseline"/>
                <w:lang w:val="en-US" w:eastAsia="zh-CN"/>
              </w:rPr>
            </w:pPr>
            <w:r>
              <w:rPr>
                <w:rFonts w:hint="eastAsia" w:ascii="文星仿宋" w:hAnsi="文星仿宋" w:eastAsia="文星仿宋" w:cs="文星仿宋"/>
                <w:color w:val="auto"/>
                <w:sz w:val="24"/>
                <w:szCs w:val="24"/>
                <w:vertAlign w:val="baseline"/>
                <w:lang w:val="en-US" w:eastAsia="zh-CN"/>
              </w:rPr>
              <w:t>3.服务新型农业经营主体情况（涉农企业、家庭农场、农民合作社等）数（个）及规模（总产值等）。帮扶人数（人）、户数（户）。1-2家，得3分。3-5家，得5分。5家以上得10分。</w:t>
            </w:r>
          </w:p>
        </w:tc>
        <w:tc>
          <w:tcPr>
            <w:tcW w:w="761" w:type="dxa"/>
            <w:noWrap w:val="0"/>
            <w:vAlign w:val="center"/>
          </w:tcPr>
          <w:p w14:paraId="32BAFD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文星仿宋" w:hAnsi="文星仿宋" w:eastAsia="文星仿宋" w:cs="文星仿宋"/>
                <w:sz w:val="24"/>
                <w:szCs w:val="24"/>
                <w:vertAlign w:val="baseline"/>
                <w:lang w:val="en-US" w:eastAsia="zh-CN"/>
              </w:rPr>
            </w:pPr>
            <w:r>
              <w:rPr>
                <w:rFonts w:hint="eastAsia" w:ascii="文星仿宋" w:hAnsi="文星仿宋" w:eastAsia="文星仿宋" w:cs="文星仿宋"/>
                <w:sz w:val="24"/>
                <w:szCs w:val="24"/>
                <w:vertAlign w:val="baseline"/>
                <w:lang w:val="en-US" w:eastAsia="zh-CN"/>
              </w:rPr>
              <w:t>10</w:t>
            </w:r>
          </w:p>
        </w:tc>
        <w:tc>
          <w:tcPr>
            <w:tcW w:w="856" w:type="dxa"/>
            <w:noWrap w:val="0"/>
            <w:vAlign w:val="center"/>
          </w:tcPr>
          <w:p w14:paraId="235D86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文星仿宋" w:hAnsi="文星仿宋" w:eastAsia="文星仿宋" w:cs="文星仿宋"/>
                <w:sz w:val="24"/>
                <w:szCs w:val="24"/>
                <w:vertAlign w:val="baseline"/>
              </w:rPr>
            </w:pPr>
          </w:p>
        </w:tc>
      </w:tr>
      <w:tr w14:paraId="728D4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1329" w:type="dxa"/>
            <w:vMerge w:val="continue"/>
            <w:noWrap w:val="0"/>
            <w:vAlign w:val="center"/>
          </w:tcPr>
          <w:p w14:paraId="394BEFA3">
            <w:pPr>
              <w:keepNext w:val="0"/>
              <w:keepLines w:val="0"/>
              <w:suppressLineNumbers w:val="0"/>
              <w:spacing w:before="0" w:beforeAutospacing="0" w:after="0" w:afterAutospacing="0" w:line="300" w:lineRule="exact"/>
              <w:ind w:left="0" w:right="0"/>
              <w:jc w:val="center"/>
              <w:rPr>
                <w:rFonts w:hint="eastAsia" w:ascii="宋体" w:hAnsi="宋体" w:eastAsia="宋体" w:cs="宋体"/>
                <w:b/>
                <w:bCs/>
                <w:color w:val="000000"/>
                <w:sz w:val="24"/>
                <w:szCs w:val="24"/>
                <w:shd w:val="clear" w:color="auto" w:fill="FFFFFF"/>
              </w:rPr>
            </w:pPr>
          </w:p>
        </w:tc>
        <w:tc>
          <w:tcPr>
            <w:tcW w:w="6286" w:type="dxa"/>
            <w:noWrap w:val="0"/>
            <w:vAlign w:val="center"/>
          </w:tcPr>
          <w:p w14:paraId="3F771C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文星仿宋" w:hAnsi="文星仿宋" w:eastAsia="文星仿宋" w:cs="文星仿宋"/>
                <w:color w:val="auto"/>
                <w:sz w:val="24"/>
                <w:szCs w:val="24"/>
                <w:vertAlign w:val="baseline"/>
                <w:lang w:val="en-US" w:eastAsia="zh-CN"/>
              </w:rPr>
            </w:pPr>
            <w:r>
              <w:rPr>
                <w:rFonts w:hint="eastAsia" w:ascii="文星仿宋" w:hAnsi="文星仿宋" w:eastAsia="文星仿宋" w:cs="文星仿宋"/>
                <w:color w:val="auto"/>
                <w:sz w:val="24"/>
                <w:szCs w:val="24"/>
                <w:vertAlign w:val="baseline"/>
                <w:lang w:val="en-US" w:eastAsia="zh-CN"/>
              </w:rPr>
              <w:t>4.建立种养殖示范基地，其中，种植（亩）。水产养殖（亩）。出栏牛、羊、猪等（头）。养殖家禽（羽）。基地规模较大（上年产值500万以上），得5分。规模中等（上年产值100万-500万），得3分。规模较小（上年产值100万以下），得2分。</w:t>
            </w:r>
          </w:p>
        </w:tc>
        <w:tc>
          <w:tcPr>
            <w:tcW w:w="761" w:type="dxa"/>
            <w:noWrap w:val="0"/>
            <w:vAlign w:val="center"/>
          </w:tcPr>
          <w:p w14:paraId="7B50A8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文星仿宋" w:hAnsi="文星仿宋" w:eastAsia="文星仿宋" w:cs="文星仿宋"/>
                <w:sz w:val="24"/>
                <w:szCs w:val="24"/>
                <w:vertAlign w:val="baseline"/>
                <w:lang w:val="en-US" w:eastAsia="zh-CN"/>
              </w:rPr>
            </w:pPr>
            <w:r>
              <w:rPr>
                <w:rFonts w:hint="eastAsia" w:ascii="文星仿宋" w:hAnsi="文星仿宋" w:eastAsia="文星仿宋" w:cs="文星仿宋"/>
                <w:sz w:val="24"/>
                <w:szCs w:val="24"/>
                <w:vertAlign w:val="baseline"/>
                <w:lang w:val="en-US" w:eastAsia="zh-CN"/>
              </w:rPr>
              <w:t>5</w:t>
            </w:r>
          </w:p>
        </w:tc>
        <w:tc>
          <w:tcPr>
            <w:tcW w:w="856" w:type="dxa"/>
            <w:noWrap w:val="0"/>
            <w:vAlign w:val="center"/>
          </w:tcPr>
          <w:p w14:paraId="6DA672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文星仿宋" w:hAnsi="文星仿宋" w:eastAsia="文星仿宋" w:cs="文星仿宋"/>
                <w:sz w:val="24"/>
                <w:szCs w:val="24"/>
                <w:vertAlign w:val="baseline"/>
              </w:rPr>
            </w:pPr>
          </w:p>
        </w:tc>
      </w:tr>
      <w:tr w14:paraId="48863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329" w:type="dxa"/>
            <w:vMerge w:val="continue"/>
            <w:noWrap w:val="0"/>
            <w:vAlign w:val="center"/>
          </w:tcPr>
          <w:p w14:paraId="1B44C377">
            <w:pPr>
              <w:keepNext w:val="0"/>
              <w:keepLines w:val="0"/>
              <w:suppressLineNumbers w:val="0"/>
              <w:spacing w:before="0" w:beforeAutospacing="0" w:after="0" w:afterAutospacing="0" w:line="300" w:lineRule="exact"/>
              <w:ind w:left="0" w:right="0"/>
              <w:jc w:val="center"/>
              <w:rPr>
                <w:rFonts w:hint="eastAsia" w:ascii="宋体" w:hAnsi="宋体" w:eastAsia="宋体" w:cs="宋体"/>
                <w:b/>
                <w:bCs/>
                <w:color w:val="000000"/>
                <w:sz w:val="24"/>
                <w:szCs w:val="24"/>
                <w:shd w:val="clear" w:color="auto" w:fill="FFFFFF"/>
              </w:rPr>
            </w:pPr>
          </w:p>
        </w:tc>
        <w:tc>
          <w:tcPr>
            <w:tcW w:w="6286" w:type="dxa"/>
            <w:noWrap w:val="0"/>
            <w:vAlign w:val="center"/>
          </w:tcPr>
          <w:p w14:paraId="46973B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文星仿宋" w:hAnsi="文星仿宋" w:eastAsia="文星仿宋" w:cs="文星仿宋"/>
                <w:color w:val="auto"/>
                <w:sz w:val="24"/>
                <w:szCs w:val="24"/>
                <w:vertAlign w:val="baseline"/>
                <w:lang w:val="en-US" w:eastAsia="zh-CN"/>
              </w:rPr>
            </w:pPr>
            <w:r>
              <w:rPr>
                <w:rFonts w:hint="eastAsia" w:ascii="文星仿宋" w:hAnsi="文星仿宋" w:eastAsia="文星仿宋" w:cs="文星仿宋"/>
                <w:color w:val="auto"/>
                <w:sz w:val="24"/>
                <w:szCs w:val="24"/>
                <w:vertAlign w:val="baseline"/>
                <w:lang w:val="en-US" w:eastAsia="zh-CN"/>
              </w:rPr>
              <w:t>5.开展技术培训和指导农业科技服务（人次）。培训人数50-100人，得2分。培训人数101-150人，得3分。培训人数150人以上，得5分。</w:t>
            </w:r>
          </w:p>
        </w:tc>
        <w:tc>
          <w:tcPr>
            <w:tcW w:w="761" w:type="dxa"/>
            <w:noWrap w:val="0"/>
            <w:vAlign w:val="center"/>
          </w:tcPr>
          <w:p w14:paraId="217CA0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文星仿宋" w:hAnsi="文星仿宋" w:eastAsia="文星仿宋" w:cs="文星仿宋"/>
                <w:sz w:val="24"/>
                <w:szCs w:val="24"/>
                <w:vertAlign w:val="baseline"/>
                <w:lang w:val="en-US" w:eastAsia="zh-CN"/>
              </w:rPr>
            </w:pPr>
            <w:r>
              <w:rPr>
                <w:rFonts w:hint="eastAsia" w:ascii="文星仿宋" w:hAnsi="文星仿宋" w:eastAsia="文星仿宋" w:cs="文星仿宋"/>
                <w:sz w:val="24"/>
                <w:szCs w:val="24"/>
                <w:vertAlign w:val="baseline"/>
                <w:lang w:val="en-US" w:eastAsia="zh-CN"/>
              </w:rPr>
              <w:t>5</w:t>
            </w:r>
          </w:p>
        </w:tc>
        <w:tc>
          <w:tcPr>
            <w:tcW w:w="856" w:type="dxa"/>
            <w:noWrap w:val="0"/>
            <w:vAlign w:val="center"/>
          </w:tcPr>
          <w:p w14:paraId="0EEC06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文星仿宋" w:hAnsi="文星仿宋" w:eastAsia="文星仿宋" w:cs="文星仿宋"/>
                <w:sz w:val="24"/>
                <w:szCs w:val="24"/>
                <w:vertAlign w:val="baseline"/>
              </w:rPr>
            </w:pPr>
          </w:p>
        </w:tc>
      </w:tr>
      <w:tr w14:paraId="7241D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29" w:type="dxa"/>
            <w:vMerge w:val="continue"/>
            <w:noWrap w:val="0"/>
            <w:vAlign w:val="center"/>
          </w:tcPr>
          <w:p w14:paraId="1AD3C5B3">
            <w:pPr>
              <w:keepNext w:val="0"/>
              <w:keepLines w:val="0"/>
              <w:suppressLineNumbers w:val="0"/>
              <w:spacing w:before="0" w:beforeAutospacing="0" w:after="0" w:afterAutospacing="0" w:line="300" w:lineRule="exact"/>
              <w:ind w:left="0" w:right="0"/>
              <w:jc w:val="center"/>
              <w:rPr>
                <w:rFonts w:hint="eastAsia" w:ascii="宋体" w:hAnsi="宋体" w:eastAsia="宋体" w:cs="宋体"/>
                <w:b/>
                <w:bCs/>
                <w:color w:val="000000"/>
                <w:sz w:val="24"/>
                <w:szCs w:val="24"/>
                <w:shd w:val="clear" w:color="auto" w:fill="FFFFFF"/>
              </w:rPr>
            </w:pPr>
          </w:p>
        </w:tc>
        <w:tc>
          <w:tcPr>
            <w:tcW w:w="6286" w:type="dxa"/>
            <w:noWrap w:val="0"/>
            <w:vAlign w:val="center"/>
          </w:tcPr>
          <w:p w14:paraId="511458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文星仿宋" w:hAnsi="文星仿宋" w:eastAsia="文星仿宋" w:cs="文星仿宋"/>
                <w:color w:val="auto"/>
                <w:sz w:val="24"/>
                <w:szCs w:val="24"/>
                <w:vertAlign w:val="baseline"/>
                <w:lang w:val="en-US" w:eastAsia="zh-CN"/>
              </w:rPr>
            </w:pPr>
            <w:r>
              <w:rPr>
                <w:rFonts w:hint="eastAsia" w:ascii="文星仿宋" w:hAnsi="文星仿宋" w:eastAsia="文星仿宋" w:cs="文星仿宋"/>
                <w:color w:val="auto"/>
                <w:sz w:val="24"/>
                <w:szCs w:val="24"/>
                <w:vertAlign w:val="baseline"/>
                <w:lang w:val="en-US" w:eastAsia="zh-CN"/>
              </w:rPr>
              <w:t>6.开展创业辅导培训、培养引进人才等。1-2人，得1分。3-5人，得3分。5人以上得5分。</w:t>
            </w:r>
          </w:p>
        </w:tc>
        <w:tc>
          <w:tcPr>
            <w:tcW w:w="761" w:type="dxa"/>
            <w:noWrap w:val="0"/>
            <w:vAlign w:val="center"/>
          </w:tcPr>
          <w:p w14:paraId="24097B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文星仿宋" w:hAnsi="文星仿宋" w:eastAsia="文星仿宋" w:cs="文星仿宋"/>
                <w:sz w:val="24"/>
                <w:szCs w:val="24"/>
                <w:vertAlign w:val="baseline"/>
                <w:lang w:val="en-US" w:eastAsia="zh-CN"/>
              </w:rPr>
            </w:pPr>
            <w:r>
              <w:rPr>
                <w:rFonts w:hint="eastAsia" w:ascii="文星仿宋" w:hAnsi="文星仿宋" w:eastAsia="文星仿宋" w:cs="文星仿宋"/>
                <w:sz w:val="24"/>
                <w:szCs w:val="24"/>
                <w:vertAlign w:val="baseline"/>
                <w:lang w:val="en-US" w:eastAsia="zh-CN"/>
              </w:rPr>
              <w:t>5</w:t>
            </w:r>
          </w:p>
        </w:tc>
        <w:tc>
          <w:tcPr>
            <w:tcW w:w="856" w:type="dxa"/>
            <w:noWrap w:val="0"/>
            <w:vAlign w:val="center"/>
          </w:tcPr>
          <w:p w14:paraId="5E950A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文星仿宋" w:hAnsi="文星仿宋" w:eastAsia="文星仿宋" w:cs="文星仿宋"/>
                <w:sz w:val="24"/>
                <w:szCs w:val="24"/>
                <w:vertAlign w:val="baseline"/>
              </w:rPr>
            </w:pPr>
          </w:p>
        </w:tc>
      </w:tr>
      <w:tr w14:paraId="636E9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9" w:type="dxa"/>
            <w:vMerge w:val="restart"/>
            <w:noWrap w:val="0"/>
            <w:vAlign w:val="center"/>
          </w:tcPr>
          <w:p w14:paraId="12E5027D">
            <w:pPr>
              <w:keepNext w:val="0"/>
              <w:keepLines w:val="0"/>
              <w:suppressLineNumbers w:val="0"/>
              <w:spacing w:before="0" w:beforeAutospacing="0" w:after="0" w:afterAutospacing="0" w:line="300" w:lineRule="exact"/>
              <w:ind w:left="0" w:right="0"/>
              <w:jc w:val="center"/>
              <w:rPr>
                <w:rFonts w:hint="eastAsia" w:ascii="宋体" w:hAnsi="宋体" w:eastAsia="宋体" w:cs="宋体"/>
                <w:b/>
                <w:bCs/>
                <w:color w:val="000000"/>
                <w:sz w:val="24"/>
                <w:szCs w:val="24"/>
                <w:shd w:val="clear" w:color="auto" w:fill="FFFFFF"/>
                <w:lang w:eastAsia="zh-CN"/>
              </w:rPr>
            </w:pPr>
          </w:p>
          <w:p w14:paraId="68701C19">
            <w:pPr>
              <w:keepNext w:val="0"/>
              <w:keepLines w:val="0"/>
              <w:suppressLineNumbers w:val="0"/>
              <w:spacing w:before="0" w:beforeAutospacing="0" w:after="0" w:afterAutospacing="0" w:line="300" w:lineRule="exact"/>
              <w:ind w:left="0" w:right="0"/>
              <w:jc w:val="center"/>
              <w:rPr>
                <w:rFonts w:hint="default" w:ascii="宋体" w:hAnsi="宋体" w:eastAsia="宋体" w:cs="宋体"/>
                <w:b/>
                <w:bCs/>
                <w:color w:val="000000"/>
                <w:sz w:val="24"/>
                <w:szCs w:val="24"/>
                <w:shd w:val="clear" w:color="auto" w:fill="FFFFFF"/>
                <w:lang w:val="en-US" w:eastAsia="zh-CN"/>
              </w:rPr>
            </w:pPr>
            <w:r>
              <w:rPr>
                <w:rFonts w:hint="eastAsia" w:ascii="宋体" w:hAnsi="宋体" w:eastAsia="宋体" w:cs="宋体"/>
                <w:b/>
                <w:bCs/>
                <w:color w:val="000000"/>
                <w:sz w:val="24"/>
                <w:szCs w:val="24"/>
                <w:shd w:val="clear" w:color="auto" w:fill="FFFFFF"/>
                <w:lang w:eastAsia="zh-CN"/>
              </w:rPr>
              <w:t>综合绩效（</w:t>
            </w:r>
            <w:r>
              <w:rPr>
                <w:rFonts w:hint="eastAsia" w:ascii="宋体" w:hAnsi="宋体" w:eastAsia="宋体" w:cs="宋体"/>
                <w:b/>
                <w:bCs/>
                <w:color w:val="000000"/>
                <w:sz w:val="24"/>
                <w:szCs w:val="24"/>
                <w:shd w:val="clear" w:color="auto" w:fill="FFFFFF"/>
                <w:lang w:val="en-US" w:eastAsia="zh-CN"/>
              </w:rPr>
              <w:t>2</w:t>
            </w:r>
            <w:r>
              <w:rPr>
                <w:rFonts w:hint="eastAsia" w:ascii="宋体" w:hAnsi="宋体" w:cs="宋体"/>
                <w:b/>
                <w:bCs/>
                <w:color w:val="000000"/>
                <w:sz w:val="24"/>
                <w:szCs w:val="24"/>
                <w:shd w:val="clear" w:color="auto" w:fill="FFFFFF"/>
                <w:lang w:val="en-US" w:eastAsia="zh-CN"/>
              </w:rPr>
              <w:t>0</w:t>
            </w:r>
            <w:r>
              <w:rPr>
                <w:rFonts w:hint="eastAsia" w:ascii="宋体" w:hAnsi="宋体" w:eastAsia="宋体" w:cs="宋体"/>
                <w:b/>
                <w:bCs/>
                <w:color w:val="000000"/>
                <w:sz w:val="24"/>
                <w:szCs w:val="24"/>
                <w:shd w:val="clear" w:color="auto" w:fill="FFFFFF"/>
                <w:lang w:val="en-US" w:eastAsia="zh-CN"/>
              </w:rPr>
              <w:t>分</w:t>
            </w:r>
            <w:r>
              <w:rPr>
                <w:rFonts w:hint="eastAsia" w:ascii="宋体" w:hAnsi="宋体" w:eastAsia="宋体" w:cs="宋体"/>
                <w:b/>
                <w:bCs/>
                <w:color w:val="000000"/>
                <w:sz w:val="24"/>
                <w:szCs w:val="24"/>
                <w:shd w:val="clear" w:color="auto" w:fill="FFFFFF"/>
                <w:lang w:eastAsia="zh-CN"/>
              </w:rPr>
              <w:t>）</w:t>
            </w:r>
          </w:p>
        </w:tc>
        <w:tc>
          <w:tcPr>
            <w:tcW w:w="6286" w:type="dxa"/>
            <w:noWrap w:val="0"/>
            <w:vAlign w:val="center"/>
          </w:tcPr>
          <w:p w14:paraId="1ED59F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文星仿宋" w:hAnsi="文星仿宋" w:eastAsia="文星仿宋" w:cs="文星仿宋"/>
                <w:color w:val="auto"/>
                <w:sz w:val="24"/>
                <w:szCs w:val="24"/>
                <w:vertAlign w:val="baseline"/>
                <w:lang w:val="en-US" w:eastAsia="zh-CN"/>
              </w:rPr>
            </w:pPr>
            <w:r>
              <w:rPr>
                <w:rFonts w:hint="eastAsia" w:ascii="文星仿宋" w:hAnsi="文星仿宋" w:eastAsia="文星仿宋" w:cs="文星仿宋"/>
                <w:color w:val="auto"/>
                <w:sz w:val="24"/>
                <w:szCs w:val="24"/>
                <w:vertAlign w:val="baseline"/>
                <w:lang w:val="en-US" w:eastAsia="zh-CN"/>
              </w:rPr>
              <w:t>1.经济效益（工作站依托单位产值、利润等）。依托单位产值500万元以下，得2分，500-1000万元，得3分。1000万元以上，得5分。</w:t>
            </w:r>
          </w:p>
        </w:tc>
        <w:tc>
          <w:tcPr>
            <w:tcW w:w="761" w:type="dxa"/>
            <w:noWrap w:val="0"/>
            <w:vAlign w:val="center"/>
          </w:tcPr>
          <w:p w14:paraId="58BDEE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文星仿宋" w:hAnsi="文星仿宋" w:eastAsia="文星仿宋" w:cs="文星仿宋"/>
                <w:sz w:val="24"/>
                <w:szCs w:val="24"/>
                <w:vertAlign w:val="baseline"/>
                <w:lang w:val="en-US" w:eastAsia="zh-CN"/>
              </w:rPr>
            </w:pPr>
            <w:r>
              <w:rPr>
                <w:rFonts w:hint="eastAsia" w:ascii="文星仿宋" w:hAnsi="文星仿宋" w:eastAsia="文星仿宋" w:cs="文星仿宋"/>
                <w:sz w:val="24"/>
                <w:szCs w:val="24"/>
                <w:vertAlign w:val="baseline"/>
                <w:lang w:val="en-US" w:eastAsia="zh-CN"/>
              </w:rPr>
              <w:t>5</w:t>
            </w:r>
          </w:p>
        </w:tc>
        <w:tc>
          <w:tcPr>
            <w:tcW w:w="856" w:type="dxa"/>
            <w:noWrap w:val="0"/>
            <w:vAlign w:val="center"/>
          </w:tcPr>
          <w:p w14:paraId="27D523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文星仿宋" w:hAnsi="文星仿宋" w:eastAsia="文星仿宋" w:cs="文星仿宋"/>
                <w:sz w:val="24"/>
                <w:szCs w:val="24"/>
                <w:vertAlign w:val="baseline"/>
              </w:rPr>
            </w:pPr>
          </w:p>
        </w:tc>
      </w:tr>
      <w:tr w14:paraId="24C99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1329" w:type="dxa"/>
            <w:vMerge w:val="continue"/>
            <w:noWrap w:val="0"/>
            <w:vAlign w:val="center"/>
          </w:tcPr>
          <w:p w14:paraId="362CD765">
            <w:pPr>
              <w:keepNext w:val="0"/>
              <w:keepLines w:val="0"/>
              <w:suppressLineNumbers w:val="0"/>
              <w:spacing w:before="0" w:beforeAutospacing="0" w:after="0" w:afterAutospacing="0" w:line="300" w:lineRule="exact"/>
              <w:ind w:left="0" w:right="0"/>
              <w:jc w:val="center"/>
              <w:rPr>
                <w:rFonts w:hint="eastAsia" w:ascii="宋体" w:hAnsi="宋体" w:eastAsia="宋体" w:cs="宋体"/>
                <w:b/>
                <w:bCs/>
                <w:color w:val="000000"/>
                <w:sz w:val="24"/>
                <w:szCs w:val="24"/>
                <w:shd w:val="clear" w:color="auto" w:fill="FFFFFF"/>
              </w:rPr>
            </w:pPr>
          </w:p>
        </w:tc>
        <w:tc>
          <w:tcPr>
            <w:tcW w:w="6286" w:type="dxa"/>
            <w:noWrap w:val="0"/>
            <w:vAlign w:val="center"/>
          </w:tcPr>
          <w:p w14:paraId="19FCEC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文星仿宋" w:hAnsi="文星仿宋" w:eastAsia="文星仿宋" w:cs="文星仿宋"/>
                <w:color w:val="auto"/>
                <w:sz w:val="24"/>
                <w:szCs w:val="24"/>
                <w:vertAlign w:val="baseline"/>
                <w:lang w:val="en-US" w:eastAsia="zh-CN"/>
              </w:rPr>
            </w:pPr>
            <w:r>
              <w:rPr>
                <w:rFonts w:hint="eastAsia" w:ascii="文星仿宋" w:hAnsi="文星仿宋" w:eastAsia="文星仿宋" w:cs="文星仿宋"/>
                <w:color w:val="auto"/>
                <w:sz w:val="24"/>
                <w:szCs w:val="24"/>
                <w:vertAlign w:val="baseline"/>
                <w:lang w:val="en-US" w:eastAsia="zh-CN"/>
              </w:rPr>
              <w:t>2.社会效益（带动周边产业发展、社会影响，工作站特派员近两年科技服务，在政府部门官网和会议上以及在市级以上媒体上宣传情况等）。宣传报道1-2次，得3分。3-5次，得7分。5次以上得10分。</w:t>
            </w:r>
          </w:p>
        </w:tc>
        <w:tc>
          <w:tcPr>
            <w:tcW w:w="761" w:type="dxa"/>
            <w:noWrap w:val="0"/>
            <w:vAlign w:val="center"/>
          </w:tcPr>
          <w:p w14:paraId="387F12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文星仿宋" w:hAnsi="文星仿宋" w:eastAsia="文星仿宋" w:cs="文星仿宋"/>
                <w:sz w:val="24"/>
                <w:szCs w:val="24"/>
                <w:vertAlign w:val="baseline"/>
                <w:lang w:val="en-US" w:eastAsia="zh-CN"/>
              </w:rPr>
            </w:pPr>
            <w:r>
              <w:rPr>
                <w:rFonts w:hint="eastAsia" w:ascii="文星仿宋" w:hAnsi="文星仿宋" w:eastAsia="文星仿宋" w:cs="文星仿宋"/>
                <w:sz w:val="24"/>
                <w:szCs w:val="24"/>
                <w:vertAlign w:val="baseline"/>
                <w:lang w:val="en-US" w:eastAsia="zh-CN"/>
              </w:rPr>
              <w:t>10</w:t>
            </w:r>
          </w:p>
        </w:tc>
        <w:tc>
          <w:tcPr>
            <w:tcW w:w="856" w:type="dxa"/>
            <w:noWrap w:val="0"/>
            <w:vAlign w:val="center"/>
          </w:tcPr>
          <w:p w14:paraId="4119A0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文星仿宋" w:hAnsi="文星仿宋" w:eastAsia="文星仿宋" w:cs="文星仿宋"/>
                <w:sz w:val="24"/>
                <w:szCs w:val="24"/>
                <w:vertAlign w:val="baseline"/>
              </w:rPr>
            </w:pPr>
          </w:p>
        </w:tc>
      </w:tr>
      <w:tr w14:paraId="7DB67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329" w:type="dxa"/>
            <w:vMerge w:val="continue"/>
            <w:noWrap w:val="0"/>
            <w:vAlign w:val="center"/>
          </w:tcPr>
          <w:p w14:paraId="4F1011F8">
            <w:pPr>
              <w:keepNext w:val="0"/>
              <w:keepLines w:val="0"/>
              <w:suppressLineNumbers w:val="0"/>
              <w:spacing w:before="0" w:beforeAutospacing="0" w:after="0" w:afterAutospacing="0" w:line="300" w:lineRule="exact"/>
              <w:ind w:left="0" w:right="0"/>
              <w:jc w:val="center"/>
              <w:rPr>
                <w:rFonts w:hint="eastAsia" w:ascii="宋体" w:hAnsi="宋体" w:eastAsia="宋体" w:cs="宋体"/>
                <w:b/>
                <w:bCs/>
                <w:color w:val="000000"/>
                <w:sz w:val="24"/>
                <w:szCs w:val="24"/>
                <w:shd w:val="clear" w:color="auto" w:fill="FFFFFF"/>
              </w:rPr>
            </w:pPr>
          </w:p>
        </w:tc>
        <w:tc>
          <w:tcPr>
            <w:tcW w:w="6286" w:type="dxa"/>
            <w:noWrap w:val="0"/>
            <w:vAlign w:val="center"/>
          </w:tcPr>
          <w:p w14:paraId="48F5AB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szCs w:val="20"/>
                <w:lang w:val="en-US" w:eastAsia="zh-CN"/>
              </w:rPr>
            </w:pPr>
            <w:r>
              <w:rPr>
                <w:rFonts w:hint="eastAsia" w:ascii="文星仿宋" w:hAnsi="文星仿宋" w:eastAsia="文星仿宋" w:cs="文星仿宋"/>
                <w:color w:val="auto"/>
                <w:sz w:val="24"/>
                <w:szCs w:val="24"/>
                <w:vertAlign w:val="baseline"/>
                <w:lang w:val="en-US" w:eastAsia="zh-CN"/>
              </w:rPr>
              <w:t>3.技术进步（科技成果、发明专利、技术标准及相关平台建设等）。1-2个，得1分。3-5个，得3分。5个以上得5分。</w:t>
            </w:r>
          </w:p>
        </w:tc>
        <w:tc>
          <w:tcPr>
            <w:tcW w:w="761" w:type="dxa"/>
            <w:noWrap w:val="0"/>
            <w:vAlign w:val="center"/>
          </w:tcPr>
          <w:p w14:paraId="65F7D9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文星仿宋" w:hAnsi="文星仿宋" w:eastAsia="文星仿宋" w:cs="文星仿宋"/>
                <w:sz w:val="24"/>
                <w:szCs w:val="24"/>
                <w:vertAlign w:val="baseline"/>
                <w:lang w:val="en-US" w:eastAsia="zh-CN"/>
              </w:rPr>
            </w:pPr>
            <w:r>
              <w:rPr>
                <w:rFonts w:hint="eastAsia" w:ascii="文星仿宋" w:hAnsi="文星仿宋" w:eastAsia="文星仿宋" w:cs="文星仿宋"/>
                <w:sz w:val="24"/>
                <w:szCs w:val="24"/>
                <w:vertAlign w:val="baseline"/>
                <w:lang w:val="en-US" w:eastAsia="zh-CN"/>
              </w:rPr>
              <w:t>5</w:t>
            </w:r>
          </w:p>
        </w:tc>
        <w:tc>
          <w:tcPr>
            <w:tcW w:w="856" w:type="dxa"/>
            <w:noWrap w:val="0"/>
            <w:vAlign w:val="center"/>
          </w:tcPr>
          <w:p w14:paraId="214481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文星仿宋" w:hAnsi="文星仿宋" w:eastAsia="文星仿宋" w:cs="文星仿宋"/>
                <w:sz w:val="24"/>
                <w:szCs w:val="24"/>
                <w:vertAlign w:val="baseline"/>
              </w:rPr>
            </w:pPr>
          </w:p>
        </w:tc>
      </w:tr>
      <w:tr w14:paraId="3ECE0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1329" w:type="dxa"/>
            <w:vMerge w:val="restart"/>
            <w:noWrap w:val="0"/>
            <w:vAlign w:val="center"/>
          </w:tcPr>
          <w:p w14:paraId="31D611A7">
            <w:pPr>
              <w:keepNext w:val="0"/>
              <w:keepLines w:val="0"/>
              <w:suppressLineNumbers w:val="0"/>
              <w:spacing w:before="0" w:beforeAutospacing="0" w:after="0" w:afterAutospacing="0" w:line="300" w:lineRule="exact"/>
              <w:ind w:left="0" w:right="0"/>
              <w:jc w:val="center"/>
              <w:rPr>
                <w:rFonts w:hint="eastAsia" w:ascii="宋体" w:hAnsi="宋体" w:eastAsia="宋体" w:cs="宋体"/>
                <w:b/>
                <w:bCs/>
                <w:color w:val="000000"/>
                <w:sz w:val="24"/>
                <w:szCs w:val="24"/>
                <w:shd w:val="clear" w:color="auto" w:fill="FFFFFF"/>
                <w:lang w:eastAsia="zh-CN"/>
              </w:rPr>
            </w:pPr>
            <w:r>
              <w:rPr>
                <w:rFonts w:hint="eastAsia" w:ascii="宋体" w:hAnsi="宋体" w:eastAsia="宋体" w:cs="宋体"/>
                <w:b/>
                <w:bCs/>
                <w:color w:val="000000"/>
                <w:sz w:val="24"/>
                <w:szCs w:val="24"/>
                <w:shd w:val="clear" w:color="auto" w:fill="FFFFFF"/>
                <w:lang w:eastAsia="zh-CN"/>
              </w:rPr>
              <w:t>经费使用</w:t>
            </w:r>
          </w:p>
          <w:p w14:paraId="7210A2F2">
            <w:pPr>
              <w:keepNext w:val="0"/>
              <w:keepLines w:val="0"/>
              <w:suppressLineNumbers w:val="0"/>
              <w:spacing w:before="0" w:beforeAutospacing="0" w:after="0" w:afterAutospacing="0" w:line="300" w:lineRule="exact"/>
              <w:ind w:left="0" w:right="0"/>
              <w:jc w:val="center"/>
              <w:rPr>
                <w:rFonts w:hint="eastAsia" w:ascii="宋体" w:hAnsi="宋体" w:eastAsia="宋体" w:cs="宋体"/>
                <w:b/>
                <w:bCs/>
                <w:color w:val="000000"/>
                <w:sz w:val="24"/>
                <w:szCs w:val="24"/>
                <w:shd w:val="clear" w:color="auto" w:fill="FFFFFF"/>
                <w:lang w:eastAsia="zh-CN"/>
              </w:rPr>
            </w:pP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lang w:val="en-US" w:eastAsia="zh-CN"/>
              </w:rPr>
              <w:t>10分</w:t>
            </w:r>
            <w:r>
              <w:rPr>
                <w:rFonts w:hint="eastAsia" w:ascii="宋体" w:hAnsi="宋体" w:eastAsia="宋体" w:cs="宋体"/>
                <w:b/>
                <w:bCs/>
                <w:color w:val="000000"/>
                <w:sz w:val="24"/>
                <w:szCs w:val="24"/>
                <w:shd w:val="clear" w:color="auto" w:fill="FFFFFF"/>
                <w:lang w:eastAsia="zh-CN"/>
              </w:rPr>
              <w:t>）</w:t>
            </w:r>
          </w:p>
        </w:tc>
        <w:tc>
          <w:tcPr>
            <w:tcW w:w="6286" w:type="dxa"/>
            <w:noWrap w:val="0"/>
            <w:vAlign w:val="center"/>
          </w:tcPr>
          <w:p w14:paraId="757427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文星仿宋" w:hAnsi="文星仿宋" w:eastAsia="文星仿宋" w:cs="文星仿宋"/>
                <w:color w:val="auto"/>
                <w:sz w:val="24"/>
                <w:szCs w:val="24"/>
                <w:vertAlign w:val="baseline"/>
                <w:lang w:val="en-US" w:eastAsia="zh-CN"/>
              </w:rPr>
            </w:pPr>
            <w:r>
              <w:rPr>
                <w:rFonts w:hint="eastAsia" w:ascii="文星仿宋" w:hAnsi="文星仿宋" w:eastAsia="文星仿宋" w:cs="文星仿宋"/>
                <w:color w:val="auto"/>
                <w:sz w:val="24"/>
                <w:szCs w:val="24"/>
                <w:vertAlign w:val="baseline"/>
                <w:lang w:val="en-US" w:eastAsia="zh-CN"/>
              </w:rPr>
              <w:t>1.驻站科技特派员交通生活补贴人均支出总额不低于省级科技特派员补贴标准。得5分，低于标准得1分。</w:t>
            </w:r>
          </w:p>
        </w:tc>
        <w:tc>
          <w:tcPr>
            <w:tcW w:w="761" w:type="dxa"/>
            <w:noWrap w:val="0"/>
            <w:vAlign w:val="center"/>
          </w:tcPr>
          <w:p w14:paraId="416DBF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文星仿宋" w:hAnsi="文星仿宋" w:eastAsia="文星仿宋" w:cs="文星仿宋"/>
                <w:sz w:val="24"/>
                <w:szCs w:val="24"/>
                <w:vertAlign w:val="baseline"/>
                <w:lang w:val="en-US" w:eastAsia="zh-CN"/>
              </w:rPr>
            </w:pPr>
            <w:r>
              <w:rPr>
                <w:rFonts w:hint="eastAsia" w:ascii="文星仿宋" w:hAnsi="文星仿宋" w:eastAsia="文星仿宋" w:cs="文星仿宋"/>
                <w:sz w:val="24"/>
                <w:szCs w:val="24"/>
                <w:vertAlign w:val="baseline"/>
                <w:lang w:val="en-US" w:eastAsia="zh-CN"/>
              </w:rPr>
              <w:t>5</w:t>
            </w:r>
          </w:p>
        </w:tc>
        <w:tc>
          <w:tcPr>
            <w:tcW w:w="856" w:type="dxa"/>
            <w:noWrap w:val="0"/>
            <w:vAlign w:val="center"/>
          </w:tcPr>
          <w:p w14:paraId="37210D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文星仿宋" w:hAnsi="文星仿宋" w:eastAsia="文星仿宋" w:cs="文星仿宋"/>
                <w:sz w:val="24"/>
                <w:szCs w:val="24"/>
                <w:vertAlign w:val="baseline"/>
              </w:rPr>
            </w:pPr>
          </w:p>
        </w:tc>
      </w:tr>
      <w:tr w14:paraId="6E5DC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329" w:type="dxa"/>
            <w:vMerge w:val="continue"/>
            <w:noWrap w:val="0"/>
            <w:vAlign w:val="center"/>
          </w:tcPr>
          <w:p w14:paraId="08BCCB52">
            <w:pPr>
              <w:keepNext w:val="0"/>
              <w:keepLines w:val="0"/>
              <w:suppressLineNumbers w:val="0"/>
              <w:spacing w:before="0" w:beforeAutospacing="0" w:after="0" w:afterAutospacing="0" w:line="300" w:lineRule="exact"/>
              <w:ind w:left="0" w:right="0"/>
              <w:jc w:val="center"/>
              <w:rPr>
                <w:rFonts w:hint="eastAsia" w:ascii="宋体" w:hAnsi="宋体" w:eastAsia="宋体" w:cs="宋体"/>
                <w:b/>
                <w:bCs/>
                <w:color w:val="000000"/>
                <w:szCs w:val="21"/>
                <w:shd w:val="clear" w:color="auto" w:fill="FFFFFF"/>
              </w:rPr>
            </w:pPr>
          </w:p>
        </w:tc>
        <w:tc>
          <w:tcPr>
            <w:tcW w:w="6286" w:type="dxa"/>
            <w:noWrap w:val="0"/>
            <w:vAlign w:val="center"/>
          </w:tcPr>
          <w:p w14:paraId="446E41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文星仿宋" w:hAnsi="文星仿宋" w:eastAsia="文星仿宋" w:cs="文星仿宋"/>
                <w:color w:val="auto"/>
                <w:sz w:val="24"/>
                <w:szCs w:val="24"/>
                <w:vertAlign w:val="baseline"/>
                <w:lang w:val="en-US" w:eastAsia="zh-CN"/>
              </w:rPr>
            </w:pPr>
            <w:r>
              <w:rPr>
                <w:rFonts w:hint="eastAsia" w:ascii="文星仿宋" w:hAnsi="文星仿宋" w:eastAsia="文星仿宋" w:cs="文星仿宋"/>
                <w:color w:val="auto"/>
                <w:sz w:val="24"/>
                <w:szCs w:val="24"/>
                <w:vertAlign w:val="baseline"/>
                <w:lang w:val="en-US" w:eastAsia="zh-CN"/>
              </w:rPr>
              <w:t>2.产品研发、试验示范、推广转化、技术培训和工作站条件改善支出总额。高于5万元得5分，低于5万元得1分。</w:t>
            </w:r>
          </w:p>
        </w:tc>
        <w:tc>
          <w:tcPr>
            <w:tcW w:w="761" w:type="dxa"/>
            <w:noWrap w:val="0"/>
            <w:vAlign w:val="center"/>
          </w:tcPr>
          <w:p w14:paraId="6E1575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文星仿宋" w:hAnsi="文星仿宋" w:eastAsia="文星仿宋" w:cs="文星仿宋"/>
                <w:sz w:val="24"/>
                <w:szCs w:val="24"/>
                <w:vertAlign w:val="baseline"/>
                <w:lang w:val="en-US" w:eastAsia="zh-CN"/>
              </w:rPr>
            </w:pPr>
            <w:r>
              <w:rPr>
                <w:rFonts w:hint="eastAsia" w:ascii="文星仿宋" w:hAnsi="文星仿宋" w:eastAsia="文星仿宋" w:cs="文星仿宋"/>
                <w:sz w:val="24"/>
                <w:szCs w:val="24"/>
                <w:vertAlign w:val="baseline"/>
                <w:lang w:val="en-US" w:eastAsia="zh-CN"/>
              </w:rPr>
              <w:t>5</w:t>
            </w:r>
          </w:p>
        </w:tc>
        <w:tc>
          <w:tcPr>
            <w:tcW w:w="856" w:type="dxa"/>
            <w:noWrap w:val="0"/>
            <w:vAlign w:val="center"/>
          </w:tcPr>
          <w:p w14:paraId="7B4413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文星仿宋" w:hAnsi="文星仿宋" w:eastAsia="文星仿宋" w:cs="文星仿宋"/>
                <w:sz w:val="24"/>
                <w:szCs w:val="24"/>
                <w:vertAlign w:val="baseline"/>
              </w:rPr>
            </w:pPr>
          </w:p>
        </w:tc>
      </w:tr>
      <w:tr w14:paraId="5CDBA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329" w:type="dxa"/>
            <w:vMerge w:val="restart"/>
            <w:noWrap w:val="0"/>
            <w:vAlign w:val="center"/>
          </w:tcPr>
          <w:p w14:paraId="732B3054">
            <w:pPr>
              <w:keepNext w:val="0"/>
              <w:keepLines w:val="0"/>
              <w:suppressLineNumbers w:val="0"/>
              <w:spacing w:before="0" w:beforeAutospacing="0" w:after="0" w:afterAutospacing="0" w:line="300" w:lineRule="exact"/>
              <w:ind w:left="0" w:right="0"/>
              <w:jc w:val="center"/>
              <w:rPr>
                <w:rFonts w:hint="eastAsia" w:ascii="宋体" w:hAnsi="宋体" w:eastAsia="宋体" w:cs="宋体"/>
                <w:b/>
                <w:bCs/>
                <w:color w:val="000000"/>
                <w:szCs w:val="21"/>
                <w:shd w:val="clear" w:color="auto" w:fill="FFFFFF"/>
              </w:rPr>
            </w:pPr>
            <w:r>
              <w:rPr>
                <w:rFonts w:hint="eastAsia" w:ascii="宋体" w:hAnsi="宋体" w:cs="宋体"/>
                <w:b/>
                <w:bCs/>
                <w:color w:val="000000"/>
                <w:sz w:val="24"/>
                <w:szCs w:val="24"/>
                <w:shd w:val="clear" w:color="auto" w:fill="FFFFFF"/>
                <w:lang w:val="en-US" w:eastAsia="zh-CN"/>
              </w:rPr>
              <w:t>平台使用</w:t>
            </w: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lang w:val="en-US" w:eastAsia="zh-CN"/>
              </w:rPr>
              <w:t>10分</w:t>
            </w:r>
            <w:r>
              <w:rPr>
                <w:rFonts w:hint="eastAsia" w:ascii="宋体" w:hAnsi="宋体" w:eastAsia="宋体" w:cs="宋体"/>
                <w:b/>
                <w:bCs/>
                <w:color w:val="000000"/>
                <w:sz w:val="24"/>
                <w:szCs w:val="24"/>
                <w:shd w:val="clear" w:color="auto" w:fill="FFFFFF"/>
                <w:lang w:eastAsia="zh-CN"/>
              </w:rPr>
              <w:t>）</w:t>
            </w:r>
          </w:p>
        </w:tc>
        <w:tc>
          <w:tcPr>
            <w:tcW w:w="6286" w:type="dxa"/>
            <w:noWrap w:val="0"/>
            <w:vAlign w:val="center"/>
          </w:tcPr>
          <w:p w14:paraId="2A5FB9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文星仿宋" w:hAnsi="文星仿宋" w:eastAsia="文星仿宋" w:cs="文星仿宋"/>
                <w:color w:val="auto"/>
                <w:sz w:val="24"/>
                <w:szCs w:val="24"/>
                <w:vertAlign w:val="baseline"/>
                <w:lang w:val="en-US" w:eastAsia="zh-CN"/>
              </w:rPr>
            </w:pPr>
            <w:r>
              <w:rPr>
                <w:rFonts w:hint="eastAsia" w:ascii="文星仿宋" w:hAnsi="文星仿宋" w:eastAsia="文星仿宋" w:cs="文星仿宋"/>
                <w:color w:val="auto"/>
                <w:sz w:val="24"/>
                <w:szCs w:val="24"/>
                <w:vertAlign w:val="baseline"/>
                <w:lang w:val="en-US" w:eastAsia="zh-CN"/>
              </w:rPr>
              <w:t>1.入驻武创通科创服务平台。成功注册得2分，未注册得0分。</w:t>
            </w:r>
          </w:p>
        </w:tc>
        <w:tc>
          <w:tcPr>
            <w:tcW w:w="761" w:type="dxa"/>
            <w:noWrap w:val="0"/>
            <w:vAlign w:val="center"/>
          </w:tcPr>
          <w:p w14:paraId="66FEE272">
            <w:pPr>
              <w:keepNext w:val="0"/>
              <w:keepLines w:val="0"/>
              <w:suppressLineNumbers w:val="0"/>
              <w:spacing w:before="0" w:beforeAutospacing="0" w:after="0" w:afterAutospacing="0" w:line="480" w:lineRule="exact"/>
              <w:ind w:left="0" w:right="0"/>
              <w:jc w:val="center"/>
              <w:rPr>
                <w:rFonts w:hint="default" w:ascii="文星仿宋" w:hAnsi="文星仿宋" w:eastAsia="文星仿宋" w:cs="文星仿宋"/>
                <w:sz w:val="24"/>
                <w:szCs w:val="24"/>
                <w:vertAlign w:val="baseline"/>
                <w:lang w:val="en-US" w:eastAsia="zh-CN"/>
              </w:rPr>
            </w:pPr>
            <w:r>
              <w:rPr>
                <w:rFonts w:hint="eastAsia" w:ascii="文星仿宋" w:hAnsi="宋体" w:eastAsia="文星仿宋" w:cs="宋体"/>
                <w:bCs/>
                <w:color w:val="000000"/>
                <w:kern w:val="0"/>
                <w:sz w:val="24"/>
                <w:szCs w:val="24"/>
                <w:lang w:val="en-US" w:eastAsia="zh-CN"/>
              </w:rPr>
              <w:t>2</w:t>
            </w:r>
          </w:p>
        </w:tc>
        <w:tc>
          <w:tcPr>
            <w:tcW w:w="856" w:type="dxa"/>
            <w:noWrap w:val="0"/>
            <w:vAlign w:val="center"/>
          </w:tcPr>
          <w:p w14:paraId="49756B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文星仿宋" w:hAnsi="文星仿宋" w:eastAsia="文星仿宋" w:cs="文星仿宋"/>
                <w:sz w:val="24"/>
                <w:szCs w:val="24"/>
                <w:vertAlign w:val="baseline"/>
              </w:rPr>
            </w:pPr>
          </w:p>
        </w:tc>
      </w:tr>
      <w:tr w14:paraId="6C115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329" w:type="dxa"/>
            <w:vMerge w:val="continue"/>
            <w:noWrap w:val="0"/>
            <w:vAlign w:val="center"/>
          </w:tcPr>
          <w:p w14:paraId="74D281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sz w:val="24"/>
                <w:szCs w:val="24"/>
              </w:rPr>
            </w:pPr>
          </w:p>
        </w:tc>
        <w:tc>
          <w:tcPr>
            <w:tcW w:w="6286" w:type="dxa"/>
            <w:noWrap w:val="0"/>
            <w:vAlign w:val="center"/>
          </w:tcPr>
          <w:p w14:paraId="6FA0E3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文星仿宋" w:hAnsi="文星仿宋" w:eastAsia="文星仿宋" w:cs="文星仿宋"/>
                <w:color w:val="auto"/>
                <w:sz w:val="24"/>
                <w:szCs w:val="24"/>
                <w:vertAlign w:val="baseline"/>
                <w:lang w:val="en-US" w:eastAsia="zh-CN"/>
              </w:rPr>
            </w:pPr>
            <w:r>
              <w:rPr>
                <w:rFonts w:hint="eastAsia" w:ascii="文星仿宋" w:hAnsi="文星仿宋" w:eastAsia="文星仿宋" w:cs="文星仿宋"/>
                <w:color w:val="auto"/>
                <w:sz w:val="24"/>
                <w:szCs w:val="24"/>
                <w:vertAlign w:val="baseline"/>
                <w:lang w:val="en-US" w:eastAsia="zh-CN"/>
              </w:rPr>
              <w:t>2.上传科技成果、技术需求等信息。1-2项，得1分。3-5项，得2分。5项以上，得3分。</w:t>
            </w:r>
          </w:p>
        </w:tc>
        <w:tc>
          <w:tcPr>
            <w:tcW w:w="761" w:type="dxa"/>
            <w:noWrap w:val="0"/>
            <w:vAlign w:val="center"/>
          </w:tcPr>
          <w:p w14:paraId="77A86BE7">
            <w:pPr>
              <w:keepNext w:val="0"/>
              <w:keepLines w:val="0"/>
              <w:suppressLineNumbers w:val="0"/>
              <w:spacing w:before="0" w:beforeAutospacing="0" w:after="0" w:afterAutospacing="0" w:line="480" w:lineRule="exact"/>
              <w:ind w:left="0" w:right="0"/>
              <w:jc w:val="center"/>
              <w:rPr>
                <w:rFonts w:hint="default" w:ascii="文星仿宋" w:hAnsi="文星仿宋" w:eastAsia="文星仿宋" w:cs="文星仿宋"/>
                <w:sz w:val="24"/>
                <w:szCs w:val="24"/>
                <w:vertAlign w:val="baseline"/>
                <w:lang w:val="en-US" w:eastAsia="zh-CN"/>
              </w:rPr>
            </w:pPr>
            <w:r>
              <w:rPr>
                <w:rFonts w:hint="eastAsia" w:ascii="文星仿宋" w:hAnsi="宋体" w:eastAsia="文星仿宋" w:cs="宋体"/>
                <w:bCs/>
                <w:color w:val="000000"/>
                <w:kern w:val="0"/>
                <w:sz w:val="24"/>
                <w:szCs w:val="24"/>
                <w:lang w:val="en-US" w:eastAsia="zh-CN"/>
              </w:rPr>
              <w:t>3</w:t>
            </w:r>
          </w:p>
        </w:tc>
        <w:tc>
          <w:tcPr>
            <w:tcW w:w="856" w:type="dxa"/>
            <w:noWrap w:val="0"/>
            <w:vAlign w:val="center"/>
          </w:tcPr>
          <w:p w14:paraId="075411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文星仿宋" w:hAnsi="文星仿宋" w:eastAsia="文星仿宋" w:cs="文星仿宋"/>
                <w:sz w:val="24"/>
                <w:szCs w:val="24"/>
                <w:vertAlign w:val="baseline"/>
                <w:lang w:val="en-US" w:eastAsia="zh-CN"/>
              </w:rPr>
            </w:pPr>
          </w:p>
        </w:tc>
      </w:tr>
      <w:tr w14:paraId="1964F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329" w:type="dxa"/>
            <w:vMerge w:val="continue"/>
            <w:noWrap w:val="0"/>
            <w:vAlign w:val="center"/>
          </w:tcPr>
          <w:p w14:paraId="714460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sz w:val="24"/>
                <w:szCs w:val="24"/>
              </w:rPr>
            </w:pPr>
          </w:p>
        </w:tc>
        <w:tc>
          <w:tcPr>
            <w:tcW w:w="6286" w:type="dxa"/>
            <w:noWrap w:val="0"/>
            <w:vAlign w:val="center"/>
          </w:tcPr>
          <w:p w14:paraId="38E75B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文星仿宋" w:hAnsi="文星仿宋" w:eastAsia="文星仿宋" w:cs="文星仿宋"/>
                <w:color w:val="auto"/>
                <w:sz w:val="24"/>
                <w:szCs w:val="24"/>
                <w:vertAlign w:val="baseline"/>
                <w:lang w:val="en-US" w:eastAsia="zh-CN"/>
              </w:rPr>
            </w:pPr>
            <w:r>
              <w:rPr>
                <w:rFonts w:hint="eastAsia" w:ascii="文星仿宋" w:hAnsi="文星仿宋" w:eastAsia="文星仿宋" w:cs="文星仿宋"/>
                <w:color w:val="auto"/>
                <w:sz w:val="24"/>
                <w:szCs w:val="24"/>
                <w:vertAlign w:val="baseline"/>
                <w:lang w:val="en-US" w:eastAsia="zh-CN"/>
              </w:rPr>
              <w:t>3.参与揭榜攻关项目及农业科技成果转化等情况。1-2项，得2分。3-5项，得3分。5项以上，得5分。</w:t>
            </w:r>
          </w:p>
        </w:tc>
        <w:tc>
          <w:tcPr>
            <w:tcW w:w="761" w:type="dxa"/>
            <w:noWrap w:val="0"/>
            <w:vAlign w:val="center"/>
          </w:tcPr>
          <w:p w14:paraId="453770DC">
            <w:pPr>
              <w:keepNext w:val="0"/>
              <w:keepLines w:val="0"/>
              <w:suppressLineNumbers w:val="0"/>
              <w:spacing w:before="0" w:beforeAutospacing="0" w:after="0" w:afterAutospacing="0" w:line="480" w:lineRule="exact"/>
              <w:ind w:left="0" w:right="0"/>
              <w:jc w:val="center"/>
              <w:rPr>
                <w:rFonts w:hint="eastAsia" w:ascii="文星仿宋" w:hAnsi="文星仿宋" w:eastAsia="文星仿宋" w:cs="文星仿宋"/>
                <w:sz w:val="24"/>
                <w:szCs w:val="24"/>
                <w:vertAlign w:val="baseline"/>
                <w:lang w:val="en-US" w:eastAsia="zh-CN"/>
              </w:rPr>
            </w:pPr>
            <w:r>
              <w:rPr>
                <w:rFonts w:hint="eastAsia" w:ascii="文星仿宋" w:hAnsi="宋体" w:eastAsia="文星仿宋" w:cs="宋体"/>
                <w:bCs/>
                <w:color w:val="000000"/>
                <w:kern w:val="0"/>
                <w:sz w:val="24"/>
                <w:szCs w:val="24"/>
                <w:lang w:val="en-US" w:eastAsia="zh-CN"/>
              </w:rPr>
              <w:t>5</w:t>
            </w:r>
          </w:p>
        </w:tc>
        <w:tc>
          <w:tcPr>
            <w:tcW w:w="856" w:type="dxa"/>
            <w:noWrap w:val="0"/>
            <w:vAlign w:val="center"/>
          </w:tcPr>
          <w:p w14:paraId="6EEE69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文星仿宋" w:hAnsi="文星仿宋" w:eastAsia="文星仿宋" w:cs="文星仿宋"/>
                <w:sz w:val="24"/>
                <w:szCs w:val="24"/>
                <w:vertAlign w:val="baseline"/>
                <w:lang w:val="en-US" w:eastAsia="zh-CN"/>
              </w:rPr>
            </w:pPr>
          </w:p>
        </w:tc>
      </w:tr>
      <w:tr w14:paraId="326EE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8376" w:type="dxa"/>
            <w:gridSpan w:val="3"/>
            <w:noWrap w:val="0"/>
            <w:vAlign w:val="center"/>
          </w:tcPr>
          <w:p w14:paraId="38C836C4">
            <w:pPr>
              <w:keepNext w:val="0"/>
              <w:keepLines w:val="0"/>
              <w:suppressLineNumbers w:val="0"/>
              <w:spacing w:before="0" w:beforeAutospacing="0" w:after="0" w:afterAutospacing="0" w:line="300" w:lineRule="exact"/>
              <w:ind w:left="0" w:right="0"/>
              <w:jc w:val="center"/>
              <w:rPr>
                <w:rFonts w:hint="eastAsia" w:ascii="文星仿宋" w:hAnsi="文星仿宋" w:eastAsia="文星仿宋" w:cs="文星仿宋"/>
                <w:sz w:val="24"/>
                <w:szCs w:val="24"/>
                <w:vertAlign w:val="baseline"/>
                <w:lang w:val="en-US" w:eastAsia="zh-CN"/>
              </w:rPr>
            </w:pPr>
            <w:r>
              <w:rPr>
                <w:rFonts w:hint="eastAsia" w:ascii="宋体" w:hAnsi="宋体" w:cs="宋体"/>
                <w:b/>
                <w:bCs/>
                <w:color w:val="000000"/>
                <w:sz w:val="24"/>
                <w:szCs w:val="24"/>
                <w:shd w:val="clear" w:color="auto" w:fill="FFFFFF"/>
                <w:lang w:val="en-US" w:eastAsia="zh-CN"/>
              </w:rPr>
              <w:t>总分</w:t>
            </w:r>
          </w:p>
        </w:tc>
        <w:tc>
          <w:tcPr>
            <w:tcW w:w="856" w:type="dxa"/>
            <w:noWrap w:val="0"/>
            <w:vAlign w:val="center"/>
          </w:tcPr>
          <w:p w14:paraId="1D9ECE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文星仿宋" w:hAnsi="文星仿宋" w:eastAsia="文星仿宋" w:cs="文星仿宋"/>
                <w:sz w:val="24"/>
                <w:szCs w:val="24"/>
                <w:vertAlign w:val="baseline"/>
                <w:lang w:val="en-US" w:eastAsia="zh-CN"/>
              </w:rPr>
            </w:pPr>
          </w:p>
        </w:tc>
      </w:tr>
      <w:tr w14:paraId="0DC72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trPr>
        <w:tc>
          <w:tcPr>
            <w:tcW w:w="9232" w:type="dxa"/>
            <w:gridSpan w:val="4"/>
            <w:noWrap w:val="0"/>
            <w:vAlign w:val="center"/>
          </w:tcPr>
          <w:p w14:paraId="2EF72748">
            <w:pPr>
              <w:keepNext w:val="0"/>
              <w:keepLines w:val="0"/>
              <w:suppressLineNumbers w:val="0"/>
              <w:adjustRightInd w:val="0"/>
              <w:snapToGrid w:val="0"/>
              <w:spacing w:before="0" w:beforeAutospacing="0" w:after="286" w:afterLines="50" w:afterAutospacing="0"/>
              <w:ind w:left="0" w:right="0"/>
              <w:rPr>
                <w:rFonts w:hint="eastAsia" w:ascii="文星仿宋" w:hAnsi="文星仿宋" w:eastAsia="文星仿宋" w:cs="文星仿宋"/>
                <w:sz w:val="28"/>
                <w:szCs w:val="28"/>
                <w:lang w:val="en-US" w:eastAsia="zh-CN"/>
              </w:rPr>
            </w:pPr>
            <w:r>
              <w:rPr>
                <w:rFonts w:hint="eastAsia" w:ascii="文星仿宋" w:hAnsi="文星仿宋" w:eastAsia="文星仿宋" w:cs="文星仿宋"/>
                <w:sz w:val="28"/>
                <w:szCs w:val="28"/>
                <w:lang w:val="en-US" w:eastAsia="zh-CN"/>
              </w:rPr>
              <w:t>区科技管理部门意见：（请从条件建设、运行情况、综合绩效、经费使用、平台使用等方面对该工作站作出综合评价，并提出相关意见建议，不少于2条。）</w:t>
            </w:r>
          </w:p>
          <w:p w14:paraId="37B83F7A">
            <w:pPr>
              <w:pStyle w:val="3"/>
              <w:keepNext w:val="0"/>
              <w:keepLines w:val="0"/>
              <w:suppressLineNumbers w:val="0"/>
              <w:spacing w:before="0" w:beforeAutospacing="0" w:after="0" w:afterAutospacing="0"/>
              <w:ind w:left="0" w:right="0"/>
              <w:rPr>
                <w:rFonts w:hint="eastAsia" w:ascii="文星仿宋" w:hAnsi="文星仿宋" w:eastAsia="文星仿宋" w:cs="文星仿宋"/>
                <w:sz w:val="28"/>
                <w:szCs w:val="28"/>
                <w:lang w:val="en-US" w:eastAsia="zh-CN"/>
              </w:rPr>
            </w:pPr>
          </w:p>
          <w:p w14:paraId="1B736F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536" w:firstLineChars="200"/>
              <w:jc w:val="both"/>
              <w:textAlignment w:val="auto"/>
              <w:rPr>
                <w:rFonts w:hint="eastAsia" w:ascii="文星仿宋" w:hAnsi="文星仿宋" w:eastAsia="文星仿宋" w:cs="文星仿宋"/>
                <w:sz w:val="28"/>
                <w:szCs w:val="28"/>
                <w:vertAlign w:val="baseline"/>
                <w:lang w:val="en-US" w:eastAsia="zh-CN"/>
              </w:rPr>
            </w:pPr>
            <w:r>
              <w:rPr>
                <w:rFonts w:hint="eastAsia" w:ascii="文星仿宋" w:hAnsi="文星仿宋" w:eastAsia="文星仿宋" w:cs="文星仿宋"/>
                <w:sz w:val="28"/>
                <w:szCs w:val="28"/>
                <w:lang w:val="en-US" w:eastAsia="zh-CN"/>
              </w:rPr>
              <w:t>□优秀    □合格   □基本合格   □不合格</w:t>
            </w:r>
          </w:p>
        </w:tc>
      </w:tr>
      <w:tr w14:paraId="35F35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9" w:hRule="atLeast"/>
        </w:trPr>
        <w:tc>
          <w:tcPr>
            <w:tcW w:w="9232" w:type="dxa"/>
            <w:gridSpan w:val="4"/>
            <w:noWrap w:val="0"/>
            <w:vAlign w:val="center"/>
          </w:tcPr>
          <w:p w14:paraId="4144579E">
            <w:pPr>
              <w:keepNext w:val="0"/>
              <w:keepLines w:val="0"/>
              <w:suppressLineNumbers w:val="0"/>
              <w:adjustRightInd w:val="0"/>
              <w:snapToGrid w:val="0"/>
              <w:spacing w:before="0" w:beforeAutospacing="0" w:after="286" w:afterLines="50" w:afterAutospacing="0"/>
              <w:ind w:left="0" w:right="0"/>
              <w:rPr>
                <w:rFonts w:hint="eastAsia" w:ascii="文星仿宋" w:hAnsi="文星仿宋" w:eastAsia="文星仿宋" w:cs="文星仿宋"/>
                <w:sz w:val="28"/>
                <w:szCs w:val="28"/>
              </w:rPr>
            </w:pPr>
            <w:r>
              <w:rPr>
                <w:rFonts w:hint="eastAsia" w:ascii="文星仿宋" w:hAnsi="文星仿宋" w:eastAsia="文星仿宋" w:cs="文星仿宋"/>
                <w:sz w:val="28"/>
                <w:szCs w:val="28"/>
                <w:lang w:val="en-US" w:eastAsia="zh-CN"/>
              </w:rPr>
              <w:t>区科技管理部门</w:t>
            </w:r>
            <w:r>
              <w:rPr>
                <w:rFonts w:hint="eastAsia" w:ascii="文星仿宋" w:hAnsi="文星仿宋" w:eastAsia="文星仿宋" w:cs="文星仿宋"/>
                <w:sz w:val="28"/>
                <w:szCs w:val="28"/>
              </w:rPr>
              <w:t>负责人（签字）</w:t>
            </w:r>
            <w:r>
              <w:rPr>
                <w:rFonts w:hint="eastAsia" w:ascii="文星仿宋" w:hAnsi="文星仿宋" w:eastAsia="文星仿宋" w:cs="文星仿宋"/>
                <w:sz w:val="28"/>
                <w:szCs w:val="28"/>
                <w:lang w:eastAsia="zh-CN"/>
              </w:rPr>
              <w:t>：</w:t>
            </w:r>
            <w:r>
              <w:rPr>
                <w:rFonts w:hint="eastAsia" w:ascii="文星仿宋" w:hAnsi="文星仿宋" w:eastAsia="文星仿宋" w:cs="文星仿宋"/>
                <w:sz w:val="28"/>
                <w:szCs w:val="28"/>
                <w:u w:val="single"/>
              </w:rPr>
              <w:t xml:space="preserve">           </w:t>
            </w:r>
            <w:r>
              <w:rPr>
                <w:rFonts w:hint="eastAsia" w:ascii="文星仿宋" w:hAnsi="文星仿宋" w:eastAsia="文星仿宋" w:cs="文星仿宋"/>
                <w:sz w:val="28"/>
                <w:szCs w:val="28"/>
              </w:rPr>
              <w:t xml:space="preserve"> （盖</w:t>
            </w:r>
            <w:r>
              <w:rPr>
                <w:rFonts w:hint="eastAsia" w:ascii="文星仿宋" w:hAnsi="文星仿宋" w:eastAsia="文星仿宋" w:cs="文星仿宋"/>
                <w:sz w:val="28"/>
                <w:szCs w:val="28"/>
                <w:lang w:val="en-US" w:eastAsia="zh-CN"/>
              </w:rPr>
              <w:t xml:space="preserve">  </w:t>
            </w:r>
            <w:r>
              <w:rPr>
                <w:rFonts w:hint="eastAsia" w:ascii="文星仿宋" w:hAnsi="文星仿宋" w:eastAsia="文星仿宋" w:cs="文星仿宋"/>
                <w:sz w:val="28"/>
                <w:szCs w:val="28"/>
              </w:rPr>
              <w:t>章）</w:t>
            </w:r>
          </w:p>
          <w:p w14:paraId="4170D1F3">
            <w:pPr>
              <w:keepNext w:val="0"/>
              <w:keepLines w:val="0"/>
              <w:suppressLineNumbers w:val="0"/>
              <w:adjustRightInd w:val="0"/>
              <w:snapToGrid w:val="0"/>
              <w:spacing w:before="0" w:beforeAutospacing="0" w:after="286" w:afterLines="50" w:afterAutospacing="0"/>
              <w:ind w:left="0" w:right="0"/>
              <w:rPr>
                <w:rFonts w:hint="eastAsia" w:ascii="文星仿宋" w:hAnsi="文星仿宋" w:eastAsia="文星仿宋" w:cs="文星仿宋"/>
                <w:sz w:val="28"/>
                <w:szCs w:val="28"/>
              </w:rPr>
            </w:pPr>
          </w:p>
          <w:p w14:paraId="13E298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文星仿宋" w:hAnsi="文星仿宋" w:eastAsia="文星仿宋" w:cs="文星仿宋"/>
                <w:sz w:val="28"/>
                <w:szCs w:val="28"/>
                <w:vertAlign w:val="baseline"/>
                <w:lang w:val="en-US" w:eastAsia="zh-CN"/>
              </w:rPr>
            </w:pPr>
            <w:r>
              <w:rPr>
                <w:rFonts w:hint="eastAsia" w:ascii="文星仿宋" w:hAnsi="文星仿宋" w:eastAsia="文星仿宋" w:cs="文星仿宋"/>
                <w:sz w:val="28"/>
                <w:szCs w:val="28"/>
              </w:rPr>
              <w:t xml:space="preserve">                  </w:t>
            </w:r>
            <w:r>
              <w:rPr>
                <w:rFonts w:hint="eastAsia" w:ascii="文星仿宋" w:hAnsi="文星仿宋" w:eastAsia="文星仿宋" w:cs="文星仿宋"/>
                <w:sz w:val="28"/>
                <w:szCs w:val="28"/>
                <w:lang w:val="en-US" w:eastAsia="zh-CN"/>
              </w:rPr>
              <w:t xml:space="preserve">            </w:t>
            </w:r>
            <w:r>
              <w:rPr>
                <w:rFonts w:hint="eastAsia" w:ascii="文星仿宋" w:hAnsi="文星仿宋" w:eastAsia="文星仿宋" w:cs="文星仿宋"/>
                <w:sz w:val="28"/>
                <w:szCs w:val="28"/>
                <w:u w:val="single"/>
              </w:rPr>
              <w:t xml:space="preserve">       </w:t>
            </w:r>
            <w:r>
              <w:rPr>
                <w:rFonts w:hint="eastAsia" w:ascii="文星仿宋" w:hAnsi="文星仿宋" w:eastAsia="文星仿宋" w:cs="文星仿宋"/>
                <w:sz w:val="28"/>
                <w:szCs w:val="28"/>
              </w:rPr>
              <w:t>年</w:t>
            </w:r>
            <w:r>
              <w:rPr>
                <w:rFonts w:hint="eastAsia" w:ascii="文星仿宋" w:hAnsi="文星仿宋" w:eastAsia="文星仿宋" w:cs="文星仿宋"/>
                <w:sz w:val="28"/>
                <w:szCs w:val="28"/>
                <w:u w:val="single"/>
              </w:rPr>
              <w:t xml:space="preserve">       </w:t>
            </w:r>
            <w:r>
              <w:rPr>
                <w:rFonts w:hint="eastAsia" w:ascii="文星仿宋" w:hAnsi="文星仿宋" w:eastAsia="文星仿宋" w:cs="文星仿宋"/>
                <w:sz w:val="28"/>
                <w:szCs w:val="28"/>
              </w:rPr>
              <w:t>月</w:t>
            </w:r>
            <w:r>
              <w:rPr>
                <w:rFonts w:hint="eastAsia" w:ascii="文星仿宋" w:hAnsi="文星仿宋" w:eastAsia="文星仿宋" w:cs="文星仿宋"/>
                <w:sz w:val="28"/>
                <w:szCs w:val="28"/>
                <w:u w:val="single"/>
              </w:rPr>
              <w:t xml:space="preserve">       </w:t>
            </w:r>
            <w:r>
              <w:rPr>
                <w:rFonts w:hint="eastAsia" w:ascii="文星仿宋" w:hAnsi="文星仿宋" w:eastAsia="文星仿宋" w:cs="文星仿宋"/>
                <w:sz w:val="28"/>
                <w:szCs w:val="28"/>
              </w:rPr>
              <w:t>日</w:t>
            </w:r>
          </w:p>
        </w:tc>
      </w:tr>
    </w:tbl>
    <w:p w14:paraId="3FE2900A"/>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文星标宋">
    <w:panose1 w:val="02010609000101010101"/>
    <w:charset w:val="86"/>
    <w:family w:val="modern"/>
    <w:pitch w:val="default"/>
    <w:sig w:usb0="00000001" w:usb1="080E0000" w:usb2="00000000" w:usb3="00000000" w:csb0="00040000" w:csb1="00000000"/>
  </w:font>
  <w:font w:name="文星黑体">
    <w:panose1 w:val="02010609000101010101"/>
    <w:charset w:val="86"/>
    <w:family w:val="modern"/>
    <w:pitch w:val="default"/>
    <w:sig w:usb0="00000001" w:usb1="080E0000" w:usb2="00000000" w:usb3="00000000" w:csb0="00040000" w:csb1="00000000"/>
  </w:font>
  <w:font w:name="文星仿宋">
    <w:panose1 w:val="0201060900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091FA1"/>
    <w:rsid w:val="0D091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2"/>
    <w:basedOn w:val="1"/>
    <w:next w:val="1"/>
    <w:qFormat/>
    <w:uiPriority w:val="0"/>
    <w:pPr>
      <w:keepNext/>
      <w:keepLines/>
      <w:spacing w:line="680" w:lineRule="exact"/>
      <w:jc w:val="center"/>
      <w:outlineLvl w:val="1"/>
    </w:pPr>
    <w:rPr>
      <w:rFonts w:ascii="Arial" w:hAnsi="Arial" w:eastAsia="文星标宋"/>
      <w:bCs/>
      <w:color w:val="000000"/>
      <w:sz w:val="44"/>
      <w:szCs w:val="32"/>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Plain Text"/>
    <w:basedOn w:val="1"/>
    <w:qFormat/>
    <w:uiPriority w:val="99"/>
    <w:rPr>
      <w:rFonts w:ascii="宋体" w:hAnsi="Courier New" w:eastAsia="宋体"/>
      <w:spacing w:val="0"/>
      <w:sz w:val="21"/>
      <w:szCs w:val="21"/>
    </w:rPr>
  </w:style>
  <w:style w:type="paragraph" w:styleId="4">
    <w:name w:val="footer"/>
    <w:basedOn w:val="1"/>
    <w:unhideWhenUsed/>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table" w:styleId="6">
    <w:name w:val="Table Grid"/>
    <w:basedOn w:val="5"/>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2026-06-24T09:34:00Z</dcterms:created>
  <dc:creator>吴思维</dc:creator>
  <cp:lastModifiedBy>吴思维</cp:lastModifiedBy>
  <dcterms:modified xsi:type="dcterms:W3CDTF">2026-06-24T09:35:38Z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658FBF3B93FB4F7ABD0240249981F528_11</vt:lpwstr>
  </property>
  <property fmtid="{D5CDD505-2E9C-101B-9397-08002B2CF9AE}" pid="4" name="KSOTemplateDocerSaveRecord">
    <vt:lpwstr>eyJoZGlkIjoiNGY4MGE1Njk2MzUyZThkZjU3MTNhYjVhMGFjMzc5YzAiLCJ1c2VySWQiOiIzMTg2NjA1ODAifQ==</vt:lpwstr>
  </property>
</Properties>
</file>