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7688">
      <w:pPr>
        <w:spacing w:line="560" w:lineRule="exact"/>
        <w:jc w:val="left"/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</w:rPr>
        <w:t>附件</w:t>
      </w:r>
      <w:r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/>
        </w:rPr>
        <w:t>4</w:t>
      </w:r>
    </w:p>
    <w:p w14:paraId="2AF1B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文星标宋" w:hAnsi="黑体" w:eastAsia="文星标宋" w:cs="黑体"/>
          <w:color w:val="000000"/>
          <w:sz w:val="36"/>
          <w:szCs w:val="32"/>
        </w:rPr>
      </w:pPr>
      <w:bookmarkStart w:id="0" w:name="_GoBack"/>
      <w:r>
        <w:rPr>
          <w:rFonts w:hint="eastAsia" w:ascii="文星标宋" w:hAnsi="黑体" w:eastAsia="文星标宋" w:cs="黑体"/>
          <w:color w:val="000000"/>
          <w:sz w:val="36"/>
          <w:szCs w:val="32"/>
        </w:rPr>
        <w:t>武汉市</w:t>
      </w:r>
      <w:r>
        <w:rPr>
          <w:rFonts w:hint="eastAsia" w:ascii="文星标宋" w:hAnsi="黑体" w:eastAsia="文星标宋" w:cs="黑体"/>
          <w:color w:val="000000"/>
          <w:sz w:val="36"/>
          <w:szCs w:val="32"/>
          <w:lang w:val="en-US" w:eastAsia="zh-CN"/>
        </w:rPr>
        <w:t>各区</w:t>
      </w:r>
      <w:r>
        <w:rPr>
          <w:rFonts w:hint="eastAsia" w:ascii="文星标宋" w:hAnsi="黑体" w:eastAsia="文星标宋" w:cs="黑体"/>
          <w:color w:val="000000"/>
          <w:sz w:val="36"/>
          <w:szCs w:val="32"/>
        </w:rPr>
        <w:t>科技特派员</w:t>
      </w:r>
      <w:r>
        <w:rPr>
          <w:rFonts w:hint="eastAsia" w:ascii="文星标宋" w:hAnsi="黑体" w:eastAsia="文星标宋" w:cs="黑体"/>
          <w:color w:val="000000"/>
          <w:sz w:val="36"/>
          <w:szCs w:val="32"/>
          <w:lang w:val="en-US" w:eastAsia="zh-CN"/>
        </w:rPr>
        <w:t>工作站</w:t>
      </w:r>
      <w:r>
        <w:rPr>
          <w:rFonts w:hint="eastAsia" w:ascii="文星标宋" w:hAnsi="黑体" w:eastAsia="文星标宋" w:cs="黑体"/>
          <w:color w:val="000000"/>
          <w:sz w:val="36"/>
          <w:szCs w:val="32"/>
        </w:rPr>
        <w:t>绩效评价汇总表</w:t>
      </w:r>
      <w:bookmarkEnd w:id="0"/>
    </w:p>
    <w:p w14:paraId="70ACE029">
      <w:pPr>
        <w:ind w:firstLine="684" w:firstLineChars="300"/>
        <w:jc w:val="left"/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区科技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lang w:val="en-US" w:eastAsia="zh-CN"/>
        </w:rPr>
        <w:t>管理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部门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lang w:eastAsia="zh-CN"/>
        </w:rPr>
        <w:t>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（盖章）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联 系 人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lang w:eastAsia="zh-CN"/>
        </w:rPr>
        <w:t>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   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联系方式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lang w:eastAsia="zh-CN"/>
        </w:rPr>
        <w:t>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填表时间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lang w:eastAsia="zh-CN"/>
        </w:rPr>
        <w:t>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3"/>
        <w:tblW w:w="12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226"/>
        <w:gridCol w:w="3970"/>
        <w:gridCol w:w="2103"/>
        <w:gridCol w:w="1334"/>
      </w:tblGrid>
      <w:tr w14:paraId="79A9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04" w:type="dxa"/>
            <w:noWrap w:val="0"/>
            <w:vAlign w:val="center"/>
          </w:tcPr>
          <w:p w14:paraId="32B151F5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26" w:type="dxa"/>
            <w:noWrap w:val="0"/>
            <w:vAlign w:val="center"/>
          </w:tcPr>
          <w:p w14:paraId="7F5B52E4">
            <w:pPr>
              <w:ind w:right="-5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工作站名称</w:t>
            </w:r>
          </w:p>
        </w:tc>
        <w:tc>
          <w:tcPr>
            <w:tcW w:w="3970" w:type="dxa"/>
            <w:noWrap w:val="0"/>
            <w:vAlign w:val="center"/>
          </w:tcPr>
          <w:p w14:paraId="5B5F0E36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依托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103" w:type="dxa"/>
            <w:noWrap w:val="0"/>
            <w:vAlign w:val="center"/>
          </w:tcPr>
          <w:p w14:paraId="21273CD8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区科技管理部门评价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1334" w:type="dxa"/>
            <w:noWrap w:val="0"/>
            <w:vAlign w:val="center"/>
          </w:tcPr>
          <w:p w14:paraId="2B265998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628D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904" w:type="dxa"/>
            <w:noWrap w:val="0"/>
            <w:vAlign w:val="center"/>
          </w:tcPr>
          <w:p w14:paraId="77FE6B19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6" w:type="dxa"/>
            <w:noWrap w:val="0"/>
            <w:vAlign w:val="center"/>
          </w:tcPr>
          <w:p w14:paraId="0D14951C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noWrap w:val="0"/>
            <w:vAlign w:val="top"/>
          </w:tcPr>
          <w:p w14:paraId="3482DA4C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noWrap w:val="0"/>
            <w:vAlign w:val="top"/>
          </w:tcPr>
          <w:p w14:paraId="10622412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 w14:paraId="7366B7E4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123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904" w:type="dxa"/>
            <w:noWrap w:val="0"/>
            <w:vAlign w:val="center"/>
          </w:tcPr>
          <w:p w14:paraId="6D2752E5">
            <w:pPr>
              <w:ind w:right="-5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26" w:type="dxa"/>
            <w:noWrap w:val="0"/>
            <w:vAlign w:val="center"/>
          </w:tcPr>
          <w:p w14:paraId="0EA692D3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noWrap w:val="0"/>
            <w:vAlign w:val="top"/>
          </w:tcPr>
          <w:p w14:paraId="18C397E2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noWrap w:val="0"/>
            <w:vAlign w:val="top"/>
          </w:tcPr>
          <w:p w14:paraId="1457F31A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 w14:paraId="69A9465D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BB1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904" w:type="dxa"/>
            <w:noWrap w:val="0"/>
            <w:vAlign w:val="center"/>
          </w:tcPr>
          <w:p w14:paraId="279F45E4">
            <w:pPr>
              <w:ind w:right="-5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26" w:type="dxa"/>
            <w:noWrap w:val="0"/>
            <w:vAlign w:val="center"/>
          </w:tcPr>
          <w:p w14:paraId="5CFC4F7A">
            <w:pPr>
              <w:ind w:right="-5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noWrap w:val="0"/>
            <w:vAlign w:val="top"/>
          </w:tcPr>
          <w:p w14:paraId="2C051168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noWrap w:val="0"/>
            <w:vAlign w:val="top"/>
          </w:tcPr>
          <w:p w14:paraId="0E461851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 w14:paraId="42519694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AEC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904" w:type="dxa"/>
            <w:noWrap w:val="0"/>
            <w:vAlign w:val="center"/>
          </w:tcPr>
          <w:p w14:paraId="0693AC8B">
            <w:pPr>
              <w:ind w:right="-5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26" w:type="dxa"/>
            <w:noWrap w:val="0"/>
            <w:vAlign w:val="center"/>
          </w:tcPr>
          <w:p w14:paraId="639CE8D2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noWrap w:val="0"/>
            <w:vAlign w:val="top"/>
          </w:tcPr>
          <w:p w14:paraId="3BB06C41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noWrap w:val="0"/>
            <w:vAlign w:val="top"/>
          </w:tcPr>
          <w:p w14:paraId="1DC789EC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 w14:paraId="1D1F3FEA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0C7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904" w:type="dxa"/>
            <w:noWrap w:val="0"/>
            <w:vAlign w:val="center"/>
          </w:tcPr>
          <w:p w14:paraId="376EE6C6">
            <w:pPr>
              <w:ind w:right="-5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26" w:type="dxa"/>
            <w:noWrap w:val="0"/>
            <w:vAlign w:val="center"/>
          </w:tcPr>
          <w:p w14:paraId="0CD0A92C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noWrap w:val="0"/>
            <w:vAlign w:val="top"/>
          </w:tcPr>
          <w:p w14:paraId="056BDAAD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noWrap w:val="0"/>
            <w:vAlign w:val="top"/>
          </w:tcPr>
          <w:p w14:paraId="2A4FF0A6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 w14:paraId="45C721C4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35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904" w:type="dxa"/>
            <w:noWrap w:val="0"/>
            <w:vAlign w:val="center"/>
          </w:tcPr>
          <w:p w14:paraId="17872E77">
            <w:pPr>
              <w:ind w:right="-5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26" w:type="dxa"/>
            <w:noWrap w:val="0"/>
            <w:vAlign w:val="center"/>
          </w:tcPr>
          <w:p w14:paraId="63813A4F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noWrap w:val="0"/>
            <w:vAlign w:val="top"/>
          </w:tcPr>
          <w:p w14:paraId="447A84D0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noWrap w:val="0"/>
            <w:vAlign w:val="top"/>
          </w:tcPr>
          <w:p w14:paraId="27B193C2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 w14:paraId="61BEB2B1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89E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904" w:type="dxa"/>
            <w:noWrap w:val="0"/>
            <w:vAlign w:val="center"/>
          </w:tcPr>
          <w:p w14:paraId="07FBFD35">
            <w:pPr>
              <w:ind w:right="-5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26" w:type="dxa"/>
            <w:noWrap w:val="0"/>
            <w:vAlign w:val="center"/>
          </w:tcPr>
          <w:p w14:paraId="4D1D4D6E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noWrap w:val="0"/>
            <w:vAlign w:val="top"/>
          </w:tcPr>
          <w:p w14:paraId="21A7BD4C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noWrap w:val="0"/>
            <w:vAlign w:val="top"/>
          </w:tcPr>
          <w:p w14:paraId="687E487E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 w14:paraId="143CC414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7F2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904" w:type="dxa"/>
            <w:noWrap w:val="0"/>
            <w:vAlign w:val="center"/>
          </w:tcPr>
          <w:p w14:paraId="525ADE01">
            <w:pPr>
              <w:ind w:right="-5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26" w:type="dxa"/>
            <w:noWrap w:val="0"/>
            <w:vAlign w:val="center"/>
          </w:tcPr>
          <w:p w14:paraId="384D6D0C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noWrap w:val="0"/>
            <w:vAlign w:val="top"/>
          </w:tcPr>
          <w:p w14:paraId="4CDCDE2A">
            <w:pPr>
              <w:ind w:right="-5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noWrap w:val="0"/>
            <w:vAlign w:val="top"/>
          </w:tcPr>
          <w:p w14:paraId="0D45363E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 w14:paraId="719019F9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31B70A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F265A"/>
    <w:rsid w:val="1ED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80" w:lineRule="exact"/>
      <w:jc w:val="center"/>
      <w:outlineLvl w:val="1"/>
    </w:pPr>
    <w:rPr>
      <w:rFonts w:ascii="Arial" w:hAnsi="Arial" w:eastAsia="文星标宋"/>
      <w:bCs/>
      <w:color w:val="000000"/>
      <w:sz w:val="4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2026-06-24T09:35:00Z</dcterms:created>
  <dc:creator>吴思维</dc:creator>
  <cp:lastModifiedBy>吴思维</cp:lastModifiedBy>
  <dcterms:modified xsi:type="dcterms:W3CDTF">2026-06-24T09:36:19Z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A575471C498143888DA5710616E39544_11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